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专业分类参考目录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hint="eastAsia" w:ascii="方正小标宋简体" w:eastAsia="方正小标宋简体"/>
          <w:sz w:val="36"/>
          <w:szCs w:val="44"/>
        </w:rPr>
        <w:t>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5"/>
        <w:tblW w:w="4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  <w:sectPr>
          <w:footerReference r:id="rId3" w:type="default"/>
          <w:type w:val="nextColum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2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类别、二级类代码及名称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51农林牧渔大类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5101农业类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5104渔业类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52资源环境与安全大类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5201资源勘查类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5202地质类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5203测绘地理信息类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5204石油与天然气类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5205煤炭类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5206金属与非金属矿类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5207气象类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5208环境保护类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5209安全类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53能源动力与材料大类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5301电力技术类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5302热能与发电工程类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5303新能源发电工程类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5304黑色金属材料类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5305有色金属材料类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5306非金属材料类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5307建筑材料类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54土木建筑大类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5401建筑设计类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5402城乡规划与管理类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5403土建施工类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5404建筑设备类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5405建设工程管理类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5406市政工程类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5407房地产类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55水利大类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5501水文水资源类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5502水利工程与管理类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5503水利水电设备类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5504水土保持与水环境类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56装备制造大类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5601机械设计制造类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5602机电设备类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5604铁道装备类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5605船舶与海洋工程装备类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5606 航空装备类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5607汽车制造类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57生物与化工大类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5702化工技术类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58轻工纺织大类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5802包装类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5803印刷类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5804纺织服装类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59食品药品与粮食大类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5901食品工业类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5902药品制造类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5904粮食工业类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5905粮食储检类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60交通运输大类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6001铁道运输类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6005管道运输类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6007邮政类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61电子信息大类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6101电子信息类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62医药卫生大类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6201临床医学类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6205康复治疗类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6206公共卫生与卫生管理类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6207人口与计划生育类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63财经商贸大类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6301财政税务类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6302金融类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6303财务会计类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6304统计类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6306工商管理类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6307市场营销类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64旅游大类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6401旅游类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6403会展类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65 文化艺术大类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6501艺术设计类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6504文化服务类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66新闻传播大类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6601新闻出版类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67教育与体育大类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6701教育类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68公安与司法大类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6801公安管理类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6802公安指挥类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6803公安技术类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6804侦查类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6805法律实务类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6806法律执行类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69公共管理与服务大类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6901公共事业类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eastAsia="黑体"/>
                <w:bCs/>
                <w:sz w:val="24"/>
              </w:rPr>
              <w:t>70公共课及其他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A"/>
    <w:rsid w:val="002E091A"/>
    <w:rsid w:val="00DB6A5B"/>
    <w:rsid w:val="0BC3045F"/>
    <w:rsid w:val="321F4D72"/>
    <w:rsid w:val="334E50D2"/>
    <w:rsid w:val="379F1F60"/>
    <w:rsid w:val="640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</Words>
  <Characters>2158</Characters>
  <Lines>17</Lines>
  <Paragraphs>5</Paragraphs>
  <TotalTime>4</TotalTime>
  <ScaleCrop>false</ScaleCrop>
  <LinksUpToDate>false</LinksUpToDate>
  <CharactersWithSpaces>2531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2020-08-17T04:34:00Z</dcterms:created>
  <dc:creator>rong</dc:creator>
  <cp:lastModifiedBy>jwkwgh</cp:lastModifiedBy>
  <cp:lastPrinted>2020-08-31T03:12:26Z</cp:lastPrinted>
  <dcterms:modified xsi:type="dcterms:W3CDTF">2020-08-31T03:13:12Z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