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225003">
      <w:pPr>
        <w:pStyle w:val="10"/>
        <w:rPr>
          <w:rFonts w:hint="eastAsia"/>
          <w:sz w:val="44"/>
          <w:szCs w:val="44"/>
        </w:rPr>
      </w:pPr>
    </w:p>
    <w:p w14:paraId="5B727AF2">
      <w:pPr>
        <w:pStyle w:val="10"/>
        <w:rPr>
          <w:rFonts w:hint="eastAsia"/>
          <w:sz w:val="36"/>
          <w:szCs w:val="36"/>
        </w:rPr>
      </w:pPr>
      <w:r>
        <w:rPr>
          <w:rFonts w:hint="eastAsia"/>
          <w:sz w:val="36"/>
          <w:szCs w:val="36"/>
        </w:rPr>
        <w:t>南京邮电大学通达学院</w:t>
      </w:r>
    </w:p>
    <w:p w14:paraId="77DC46E4">
      <w:pPr>
        <w:pStyle w:val="10"/>
        <w:rPr>
          <w:rFonts w:hint="eastAsia"/>
        </w:rPr>
      </w:pPr>
      <w:r>
        <w:rPr>
          <w:rFonts w:hint="eastAsia"/>
        </w:rPr>
        <w:t>教务系统学生操作说明</w:t>
      </w:r>
    </w:p>
    <w:p w14:paraId="2711A57E">
      <w:pPr>
        <w:rPr>
          <w:rFonts w:hint="eastAsia"/>
        </w:rPr>
      </w:pPr>
    </w:p>
    <w:p w14:paraId="061D840A"/>
    <w:p w14:paraId="12012F65">
      <w:pPr>
        <w:pStyle w:val="3"/>
      </w:pPr>
      <w:r>
        <w:rPr>
          <w:rFonts w:hint="eastAsia"/>
        </w:rPr>
        <w:t>1、系统登陆</w:t>
      </w:r>
    </w:p>
    <w:p w14:paraId="0B25B851">
      <w:pPr>
        <w:ind w:firstLine="420"/>
      </w:pPr>
      <w:r>
        <w:rPr>
          <w:rFonts w:hint="eastAsia"/>
        </w:rPr>
        <w:t>学生登陆系统http://jwxt.nytdc.edu.cn/jwglxt，用自己的学号作为账号，初始密码为身份证号后六位。</w:t>
      </w:r>
    </w:p>
    <w:p w14:paraId="5799D21D">
      <w:r>
        <w:drawing>
          <wp:inline distT="0" distB="0" distL="0" distR="0">
            <wp:extent cx="5274310" cy="2246630"/>
            <wp:effectExtent l="1905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4"/>
                    <a:srcRect/>
                    <a:stretch>
                      <a:fillRect/>
                    </a:stretch>
                  </pic:blipFill>
                  <pic:spPr>
                    <a:xfrm>
                      <a:off x="0" y="0"/>
                      <a:ext cx="5274310" cy="2247112"/>
                    </a:xfrm>
                    <a:prstGeom prst="rect">
                      <a:avLst/>
                    </a:prstGeom>
                    <a:noFill/>
                    <a:ln w="9525">
                      <a:noFill/>
                      <a:miter lim="800000"/>
                      <a:headEnd/>
                      <a:tailEnd/>
                    </a:ln>
                  </pic:spPr>
                </pic:pic>
              </a:graphicData>
            </a:graphic>
          </wp:inline>
        </w:drawing>
      </w:r>
    </w:p>
    <w:p w14:paraId="793E235C">
      <w:pPr>
        <w:pStyle w:val="3"/>
      </w:pPr>
      <w:r>
        <w:rPr>
          <w:rFonts w:hint="eastAsia"/>
        </w:rPr>
        <w:t>2、学生成绩查询</w:t>
      </w:r>
    </w:p>
    <w:p w14:paraId="4D3F2DEA">
      <w:r>
        <w:drawing>
          <wp:inline distT="0" distB="0" distL="0" distR="0">
            <wp:extent cx="5274310" cy="2012315"/>
            <wp:effectExtent l="19050" t="0" r="254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5"/>
                    <a:srcRect/>
                    <a:stretch>
                      <a:fillRect/>
                    </a:stretch>
                  </pic:blipFill>
                  <pic:spPr>
                    <a:xfrm>
                      <a:off x="0" y="0"/>
                      <a:ext cx="5274310" cy="2012404"/>
                    </a:xfrm>
                    <a:prstGeom prst="rect">
                      <a:avLst/>
                    </a:prstGeom>
                    <a:noFill/>
                    <a:ln w="9525">
                      <a:noFill/>
                      <a:miter lim="800000"/>
                      <a:headEnd/>
                      <a:tailEnd/>
                    </a:ln>
                  </pic:spPr>
                </pic:pic>
              </a:graphicData>
            </a:graphic>
          </wp:inline>
        </w:drawing>
      </w:r>
    </w:p>
    <w:p w14:paraId="4762357F">
      <w:pPr>
        <w:ind w:firstLine="420"/>
      </w:pPr>
      <w:r>
        <w:rPr>
          <w:rFonts w:hint="eastAsia"/>
        </w:rPr>
        <w:t>点击菜单信息查询</w:t>
      </w:r>
      <w:r>
        <w:rPr>
          <w:rFonts w:hint="eastAsia" w:asciiTheme="minorEastAsia" w:hAnsiTheme="minorEastAsia"/>
        </w:rPr>
        <w:t>→</w:t>
      </w:r>
      <w:r>
        <w:rPr>
          <w:rFonts w:hint="eastAsia"/>
        </w:rPr>
        <w:t>学生成绩查询，打开学生成绩查询页面。在学生成绩查询页面中，选择学年、学期，点击【查询】，查询结果会显示本学期所修课程的成绩，点击【查看】，可以查看该门课程的成绩详情。</w:t>
      </w:r>
    </w:p>
    <w:p w14:paraId="3194CA53">
      <w:r>
        <w:drawing>
          <wp:inline distT="0" distB="0" distL="0" distR="0">
            <wp:extent cx="5274310" cy="2388235"/>
            <wp:effectExtent l="1905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6"/>
                    <a:srcRect/>
                    <a:stretch>
                      <a:fillRect/>
                    </a:stretch>
                  </pic:blipFill>
                  <pic:spPr>
                    <a:xfrm>
                      <a:off x="0" y="0"/>
                      <a:ext cx="5274310" cy="2388357"/>
                    </a:xfrm>
                    <a:prstGeom prst="rect">
                      <a:avLst/>
                    </a:prstGeom>
                    <a:noFill/>
                    <a:ln w="9525">
                      <a:noFill/>
                      <a:miter lim="800000"/>
                      <a:headEnd/>
                      <a:tailEnd/>
                    </a:ln>
                  </pic:spPr>
                </pic:pic>
              </a:graphicData>
            </a:graphic>
          </wp:inline>
        </w:drawing>
      </w:r>
    </w:p>
    <w:p w14:paraId="3B564358">
      <w:pPr>
        <w:pStyle w:val="3"/>
        <w:rPr>
          <w:rFonts w:hint="eastAsia"/>
        </w:rPr>
      </w:pPr>
      <w:r>
        <w:t>3、</w:t>
      </w:r>
      <w:r>
        <w:rPr>
          <w:rFonts w:hint="eastAsia"/>
        </w:rPr>
        <w:t>学生成绩明细查询</w:t>
      </w:r>
    </w:p>
    <w:p w14:paraId="5E39FD0A">
      <w:pPr>
        <w:rPr>
          <w:rFonts w:hint="eastAsia"/>
        </w:rPr>
      </w:pPr>
      <w:r>
        <w:drawing>
          <wp:inline distT="0" distB="0" distL="0" distR="0">
            <wp:extent cx="5274310" cy="1706245"/>
            <wp:effectExtent l="19050" t="0" r="2540" b="0"/>
            <wp:docPr id="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
                    <pic:cNvPicPr>
                      <a:picLocks noChangeAspect="1" noChangeArrowheads="1"/>
                    </pic:cNvPicPr>
                  </pic:nvPicPr>
                  <pic:blipFill>
                    <a:blip r:embed="rId7"/>
                    <a:srcRect/>
                    <a:stretch>
                      <a:fillRect/>
                    </a:stretch>
                  </pic:blipFill>
                  <pic:spPr>
                    <a:xfrm>
                      <a:off x="0" y="0"/>
                      <a:ext cx="5274310" cy="1706732"/>
                    </a:xfrm>
                    <a:prstGeom prst="rect">
                      <a:avLst/>
                    </a:prstGeom>
                    <a:noFill/>
                    <a:ln w="9525">
                      <a:noFill/>
                      <a:miter lim="800000"/>
                      <a:headEnd/>
                      <a:tailEnd/>
                    </a:ln>
                  </pic:spPr>
                </pic:pic>
              </a:graphicData>
            </a:graphic>
          </wp:inline>
        </w:drawing>
      </w:r>
    </w:p>
    <w:p w14:paraId="665A85C9">
      <w:pPr>
        <w:ind w:firstLine="420"/>
        <w:rPr>
          <w:rFonts w:hint="eastAsia"/>
        </w:rPr>
      </w:pPr>
      <w:r>
        <w:rPr>
          <w:rFonts w:hint="eastAsia"/>
        </w:rPr>
        <w:t>点击菜单信息查询</w:t>
      </w:r>
      <w:r>
        <w:rPr>
          <w:rFonts w:hint="eastAsia" w:asciiTheme="minorEastAsia" w:hAnsiTheme="minorEastAsia"/>
        </w:rPr>
        <w:t>→</w:t>
      </w:r>
      <w:r>
        <w:rPr>
          <w:rFonts w:hint="eastAsia"/>
        </w:rPr>
        <w:t>学生成绩明细查询，打开学生成绩明细查询页面，选择学年、学期，点击【查询】，系统默认显示课程成绩分开显示标签页。在查询结果中，点选课程，右侧窗口会显示课程分项成绩。</w:t>
      </w:r>
    </w:p>
    <w:p w14:paraId="2E94CA55">
      <w:pPr>
        <w:rPr>
          <w:rFonts w:hint="eastAsia"/>
        </w:rPr>
      </w:pPr>
      <w:r>
        <w:drawing>
          <wp:inline distT="0" distB="0" distL="0" distR="0">
            <wp:extent cx="5274310" cy="2298065"/>
            <wp:effectExtent l="1905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8"/>
                    <a:srcRect/>
                    <a:stretch>
                      <a:fillRect/>
                    </a:stretch>
                  </pic:blipFill>
                  <pic:spPr>
                    <a:xfrm>
                      <a:off x="0" y="0"/>
                      <a:ext cx="5274310" cy="2298408"/>
                    </a:xfrm>
                    <a:prstGeom prst="rect">
                      <a:avLst/>
                    </a:prstGeom>
                    <a:noFill/>
                    <a:ln w="9525">
                      <a:noFill/>
                      <a:miter lim="800000"/>
                      <a:headEnd/>
                      <a:tailEnd/>
                    </a:ln>
                  </pic:spPr>
                </pic:pic>
              </a:graphicData>
            </a:graphic>
          </wp:inline>
        </w:drawing>
      </w:r>
    </w:p>
    <w:p w14:paraId="044E844B">
      <w:pPr>
        <w:ind w:firstLine="420"/>
        <w:rPr>
          <w:rFonts w:hint="eastAsia"/>
        </w:rPr>
      </w:pPr>
      <w:r>
        <w:rPr>
          <w:rFonts w:hint="eastAsia"/>
        </w:rPr>
        <w:t>点击【课程成绩合并显示】标签，会把分项成绩、总评成绩在同一个列表中显示。</w:t>
      </w:r>
    </w:p>
    <w:p w14:paraId="02556294">
      <w:pPr>
        <w:rPr>
          <w:rFonts w:hint="eastAsia"/>
        </w:rPr>
      </w:pPr>
      <w:r>
        <w:drawing>
          <wp:inline distT="0" distB="0" distL="0" distR="0">
            <wp:extent cx="5274310" cy="2289810"/>
            <wp:effectExtent l="19050" t="0" r="2540" b="0"/>
            <wp:docPr id="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3"/>
                    <pic:cNvPicPr>
                      <a:picLocks noChangeAspect="1" noChangeArrowheads="1"/>
                    </pic:cNvPicPr>
                  </pic:nvPicPr>
                  <pic:blipFill>
                    <a:blip r:embed="rId9"/>
                    <a:srcRect/>
                    <a:stretch>
                      <a:fillRect/>
                    </a:stretch>
                  </pic:blipFill>
                  <pic:spPr>
                    <a:xfrm>
                      <a:off x="0" y="0"/>
                      <a:ext cx="5274310" cy="2290041"/>
                    </a:xfrm>
                    <a:prstGeom prst="rect">
                      <a:avLst/>
                    </a:prstGeom>
                    <a:noFill/>
                    <a:ln w="9525">
                      <a:noFill/>
                      <a:miter lim="800000"/>
                      <a:headEnd/>
                      <a:tailEnd/>
                    </a:ln>
                  </pic:spPr>
                </pic:pic>
              </a:graphicData>
            </a:graphic>
          </wp:inline>
        </w:drawing>
      </w:r>
    </w:p>
    <w:p w14:paraId="28F54521">
      <w:pPr>
        <w:pStyle w:val="3"/>
        <w:rPr>
          <w:rFonts w:hint="eastAsia"/>
        </w:rPr>
      </w:pPr>
      <w:r>
        <w:rPr>
          <w:rFonts w:hint="eastAsia"/>
        </w:rPr>
        <w:t>4、自主选课</w:t>
      </w:r>
    </w:p>
    <w:p w14:paraId="364A8630">
      <w:pPr>
        <w:ind w:firstLine="420" w:firstLineChars="200"/>
        <w:rPr>
          <w:rFonts w:hint="eastAsia" w:eastAsiaTheme="minorEastAsia"/>
          <w:lang w:eastAsia="zh-CN"/>
        </w:rPr>
      </w:pPr>
      <w:r>
        <w:rPr>
          <w:rFonts w:hint="eastAsia"/>
          <w:lang w:eastAsia="zh-CN"/>
        </w:rPr>
        <w:t>自主选课包括限选课选课、任选课选课和体育课选课。</w:t>
      </w:r>
    </w:p>
    <w:p w14:paraId="04FE0248">
      <w:pPr>
        <w:rPr>
          <w:rFonts w:hint="eastAsia"/>
        </w:rPr>
      </w:pPr>
      <w:r>
        <w:drawing>
          <wp:inline distT="0" distB="0" distL="0" distR="0">
            <wp:extent cx="5274310" cy="2524125"/>
            <wp:effectExtent l="19050" t="0" r="2540" b="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noChangeArrowheads="1"/>
                    </pic:cNvPicPr>
                  </pic:nvPicPr>
                  <pic:blipFill>
                    <a:blip r:embed="rId10"/>
                    <a:srcRect/>
                    <a:stretch>
                      <a:fillRect/>
                    </a:stretch>
                  </pic:blipFill>
                  <pic:spPr>
                    <a:xfrm>
                      <a:off x="0" y="0"/>
                      <a:ext cx="5274310" cy="2524456"/>
                    </a:xfrm>
                    <a:prstGeom prst="rect">
                      <a:avLst/>
                    </a:prstGeom>
                    <a:noFill/>
                    <a:ln w="9525">
                      <a:noFill/>
                      <a:miter lim="800000"/>
                      <a:headEnd/>
                      <a:tailEnd/>
                    </a:ln>
                  </pic:spPr>
                </pic:pic>
              </a:graphicData>
            </a:graphic>
          </wp:inline>
        </w:drawing>
      </w:r>
    </w:p>
    <w:p w14:paraId="6F961C13">
      <w:pPr>
        <w:ind w:firstLine="420"/>
        <w:rPr>
          <w:rFonts w:hint="eastAsia"/>
        </w:rPr>
      </w:pPr>
      <w:r>
        <w:rPr>
          <w:rFonts w:hint="eastAsia"/>
        </w:rPr>
        <w:t>点击菜单选课</w:t>
      </w:r>
      <w:r>
        <w:rPr>
          <w:rFonts w:hint="eastAsia" w:asciiTheme="minorEastAsia" w:hAnsiTheme="minorEastAsia"/>
        </w:rPr>
        <w:t>→</w:t>
      </w:r>
      <w:r>
        <w:rPr>
          <w:rFonts w:hint="eastAsia"/>
        </w:rPr>
        <w:t>自主选课，打开自主选课页面，在自主选课页面中，点击【查询】，在查询结果的课程列表中点击课程右侧的向下展开的箭头，显示课程的上课班级信息，选择合适的教学班，点击【选课】，即完成选课操作。</w:t>
      </w:r>
    </w:p>
    <w:p w14:paraId="73C42DF5">
      <w:pPr>
        <w:numPr>
          <w:ilvl w:val="0"/>
          <w:numId w:val="1"/>
        </w:numPr>
        <w:ind w:firstLine="420"/>
        <w:rPr>
          <w:rFonts w:hint="eastAsia"/>
          <w:lang w:eastAsia="zh-CN"/>
        </w:rPr>
      </w:pPr>
      <w:r>
        <w:rPr>
          <w:rFonts w:hint="eastAsia"/>
          <w:lang w:eastAsia="zh-CN"/>
        </w:rPr>
        <w:t>限选课选课，在界面内选择限选，点击查询，就能找到相应课程；</w:t>
      </w:r>
    </w:p>
    <w:p w14:paraId="1E24DBA8">
      <w:pPr>
        <w:numPr>
          <w:ilvl w:val="0"/>
          <w:numId w:val="1"/>
        </w:numPr>
        <w:ind w:firstLine="420"/>
        <w:rPr>
          <w:rFonts w:hint="eastAsia"/>
          <w:lang w:eastAsia="zh-CN"/>
        </w:rPr>
      </w:pPr>
      <w:r>
        <w:rPr>
          <w:rFonts w:hint="eastAsia"/>
          <w:lang w:eastAsia="zh-CN"/>
        </w:rPr>
        <w:t>任选课选课，在界面内选择任选，点击查询，就能找到相应课程；</w:t>
      </w:r>
    </w:p>
    <w:p w14:paraId="4E6CD4A4">
      <w:pPr>
        <w:numPr>
          <w:ilvl w:val="0"/>
          <w:numId w:val="1"/>
        </w:numPr>
        <w:ind w:firstLine="420"/>
        <w:rPr>
          <w:rFonts w:hint="eastAsia"/>
          <w:lang w:eastAsia="zh-CN"/>
        </w:rPr>
      </w:pPr>
      <w:r>
        <w:rPr>
          <w:rFonts w:hint="eastAsia"/>
          <w:lang w:eastAsia="zh-CN"/>
        </w:rPr>
        <w:t>体育课选课，直接选择体育，就能找到相应课程；</w:t>
      </w:r>
    </w:p>
    <w:p w14:paraId="6C4427D4">
      <w:pPr>
        <w:numPr>
          <w:ilvl w:val="0"/>
          <w:numId w:val="1"/>
        </w:numPr>
        <w:ind w:firstLine="420"/>
        <w:rPr>
          <w:rFonts w:hint="eastAsia"/>
          <w:lang w:eastAsia="zh-CN"/>
        </w:rPr>
      </w:pPr>
      <w:r>
        <w:rPr>
          <w:rFonts w:hint="eastAsia"/>
          <w:lang w:eastAsia="zh-CN"/>
        </w:rPr>
        <w:t>四史选课，板块课（四史），选择相应的课程；</w:t>
      </w:r>
    </w:p>
    <w:p w14:paraId="0D76D8E1">
      <w:pPr>
        <w:numPr>
          <w:ilvl w:val="0"/>
          <w:numId w:val="0"/>
        </w:numPr>
        <w:rPr>
          <w:rFonts w:hint="eastAsia"/>
          <w:lang w:eastAsia="zh-CN"/>
        </w:rPr>
      </w:pPr>
    </w:p>
    <w:p w14:paraId="3FDC69E0"/>
    <w:p w14:paraId="77E9B8F6">
      <w:pPr>
        <w:rPr>
          <w:rFonts w:hint="eastAsia"/>
        </w:rPr>
      </w:pPr>
      <w:r>
        <w:drawing>
          <wp:inline distT="0" distB="0" distL="0" distR="0">
            <wp:extent cx="5274310" cy="2615565"/>
            <wp:effectExtent l="19050" t="0" r="254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11"/>
                    <a:srcRect/>
                    <a:stretch>
                      <a:fillRect/>
                    </a:stretch>
                  </pic:blipFill>
                  <pic:spPr>
                    <a:xfrm>
                      <a:off x="0" y="0"/>
                      <a:ext cx="5274310" cy="2615955"/>
                    </a:xfrm>
                    <a:prstGeom prst="rect">
                      <a:avLst/>
                    </a:prstGeom>
                    <a:noFill/>
                    <a:ln w="9525">
                      <a:noFill/>
                      <a:miter lim="800000"/>
                      <a:headEnd/>
                      <a:tailEnd/>
                    </a:ln>
                  </pic:spPr>
                </pic:pic>
              </a:graphicData>
            </a:graphic>
          </wp:inline>
        </w:drawing>
      </w:r>
    </w:p>
    <w:p w14:paraId="1C8CF879">
      <w:pPr>
        <w:ind w:firstLine="420"/>
        <w:rPr>
          <w:rFonts w:hint="eastAsia"/>
        </w:rPr>
      </w:pPr>
      <w:r>
        <w:rPr>
          <w:rFonts w:hint="eastAsia"/>
        </w:rPr>
        <w:t>点击右则黄色标签，打开隐藏的选课信息窗口，可以查看选课情况，可以退课。</w:t>
      </w:r>
    </w:p>
    <w:p w14:paraId="5985BF6A">
      <w:r>
        <w:drawing>
          <wp:inline distT="0" distB="0" distL="114300" distR="114300">
            <wp:extent cx="4309110" cy="2703830"/>
            <wp:effectExtent l="0" t="0" r="15240" b="127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12"/>
                    <a:stretch>
                      <a:fillRect/>
                    </a:stretch>
                  </pic:blipFill>
                  <pic:spPr>
                    <a:xfrm>
                      <a:off x="0" y="0"/>
                      <a:ext cx="4309110" cy="2703830"/>
                    </a:xfrm>
                    <a:prstGeom prst="rect">
                      <a:avLst/>
                    </a:prstGeom>
                    <a:noFill/>
                    <a:ln>
                      <a:noFill/>
                    </a:ln>
                  </pic:spPr>
                </pic:pic>
              </a:graphicData>
            </a:graphic>
          </wp:inline>
        </w:drawing>
      </w:r>
    </w:p>
    <w:p w14:paraId="5A63C5D1">
      <w:r>
        <w:rPr>
          <w:rFonts w:hint="eastAsia"/>
          <w:lang w:eastAsia="zh-CN"/>
        </w:rPr>
        <w:drawing>
          <wp:inline distT="0" distB="0" distL="114300" distR="114300">
            <wp:extent cx="4320540" cy="3002915"/>
            <wp:effectExtent l="0" t="0" r="3810" b="6985"/>
            <wp:docPr id="17" name="图片 17" descr="D`AL017MBEX5J2{5OO51_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D`AL017MBEX5J2{5OO51_4F"/>
                    <pic:cNvPicPr>
                      <a:picLocks noChangeAspect="1"/>
                    </pic:cNvPicPr>
                  </pic:nvPicPr>
                  <pic:blipFill>
                    <a:blip r:embed="rId13"/>
                    <a:stretch>
                      <a:fillRect/>
                    </a:stretch>
                  </pic:blipFill>
                  <pic:spPr>
                    <a:xfrm>
                      <a:off x="0" y="0"/>
                      <a:ext cx="4320540" cy="3002915"/>
                    </a:xfrm>
                    <a:prstGeom prst="rect">
                      <a:avLst/>
                    </a:prstGeom>
                  </pic:spPr>
                </pic:pic>
              </a:graphicData>
            </a:graphic>
          </wp:inline>
        </w:drawing>
      </w:r>
    </w:p>
    <w:p w14:paraId="48510BF2">
      <w:pPr>
        <w:pStyle w:val="3"/>
        <w:rPr>
          <w:rFonts w:hint="eastAsia" w:eastAsiaTheme="minorEastAsia"/>
          <w:lang w:eastAsia="zh-CN"/>
        </w:rPr>
      </w:pPr>
      <w:r>
        <w:rPr>
          <w:rFonts w:hint="eastAsia"/>
          <w:lang w:val="en-US" w:eastAsia="zh-CN"/>
        </w:rPr>
        <w:t>5</w:t>
      </w:r>
      <w:r>
        <w:rPr>
          <w:rFonts w:hint="eastAsia"/>
        </w:rPr>
        <w:t>、</w:t>
      </w:r>
      <w:r>
        <w:rPr>
          <w:rFonts w:hint="eastAsia"/>
          <w:lang w:eastAsia="zh-CN"/>
        </w:rPr>
        <w:t>重修选课</w:t>
      </w:r>
    </w:p>
    <w:p w14:paraId="7BAB26A6">
      <w:pPr>
        <w:rPr>
          <w:rFonts w:hint="eastAsia" w:eastAsiaTheme="minorEastAsia"/>
          <w:lang w:eastAsia="zh-CN"/>
        </w:rPr>
      </w:pPr>
      <w:r>
        <w:rPr>
          <w:rFonts w:hint="eastAsia"/>
          <w:lang w:eastAsia="zh-CN"/>
        </w:rPr>
        <w:t>在报名申请中，点重修报名，可以选择跟班重修和重修单开班，同一课程只能选其一。（一般情况下高等数学、体育、大学物理、计算机应用能力考核均为重修单开班）</w:t>
      </w:r>
    </w:p>
    <w:p w14:paraId="4F6BC49E">
      <w:r>
        <w:drawing>
          <wp:inline distT="0" distB="0" distL="114300" distR="114300">
            <wp:extent cx="5267960" cy="2423795"/>
            <wp:effectExtent l="0" t="0" r="8890" b="14605"/>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4"/>
                    <a:stretch>
                      <a:fillRect/>
                    </a:stretch>
                  </pic:blipFill>
                  <pic:spPr>
                    <a:xfrm>
                      <a:off x="0" y="0"/>
                      <a:ext cx="5267960" cy="2423795"/>
                    </a:xfrm>
                    <a:prstGeom prst="rect">
                      <a:avLst/>
                    </a:prstGeom>
                    <a:noFill/>
                    <a:ln>
                      <a:noFill/>
                    </a:ln>
                  </pic:spPr>
                </pic:pic>
              </a:graphicData>
            </a:graphic>
          </wp:inline>
        </w:drawing>
      </w:r>
    </w:p>
    <w:p w14:paraId="565DB49C">
      <w:r>
        <w:drawing>
          <wp:inline distT="0" distB="0" distL="114300" distR="114300">
            <wp:extent cx="5267960" cy="2712085"/>
            <wp:effectExtent l="0" t="0" r="8890" b="12065"/>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15"/>
                    <a:stretch>
                      <a:fillRect/>
                    </a:stretch>
                  </pic:blipFill>
                  <pic:spPr>
                    <a:xfrm>
                      <a:off x="0" y="0"/>
                      <a:ext cx="5267960" cy="2712085"/>
                    </a:xfrm>
                    <a:prstGeom prst="rect">
                      <a:avLst/>
                    </a:prstGeom>
                    <a:noFill/>
                    <a:ln>
                      <a:noFill/>
                    </a:ln>
                  </pic:spPr>
                </pic:pic>
              </a:graphicData>
            </a:graphic>
          </wp:inline>
        </w:drawing>
      </w:r>
    </w:p>
    <w:p w14:paraId="25115C9F">
      <w:r>
        <w:drawing>
          <wp:inline distT="0" distB="0" distL="114300" distR="114300">
            <wp:extent cx="5273675" cy="1642110"/>
            <wp:effectExtent l="0" t="0" r="3175" b="15240"/>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16"/>
                    <a:stretch>
                      <a:fillRect/>
                    </a:stretch>
                  </pic:blipFill>
                  <pic:spPr>
                    <a:xfrm>
                      <a:off x="0" y="0"/>
                      <a:ext cx="5273675" cy="1642110"/>
                    </a:xfrm>
                    <a:prstGeom prst="rect">
                      <a:avLst/>
                    </a:prstGeom>
                    <a:noFill/>
                    <a:ln>
                      <a:noFill/>
                    </a:ln>
                  </pic:spPr>
                </pic:pic>
              </a:graphicData>
            </a:graphic>
          </wp:inline>
        </w:drawing>
      </w:r>
    </w:p>
    <w:p w14:paraId="2F0CD087">
      <w:pPr>
        <w:pStyle w:val="3"/>
        <w:numPr>
          <w:ilvl w:val="0"/>
          <w:numId w:val="2"/>
        </w:numPr>
        <w:rPr>
          <w:rFonts w:hint="eastAsia"/>
          <w:lang w:val="en-US" w:eastAsia="zh-CN"/>
        </w:rPr>
      </w:pPr>
      <w:r>
        <w:rPr>
          <w:rFonts w:hint="eastAsia"/>
          <w:lang w:val="en-US" w:eastAsia="zh-CN"/>
        </w:rPr>
        <w:t>教学项目报名</w:t>
      </w:r>
    </w:p>
    <w:p w14:paraId="1EC3FEDD">
      <w:pPr>
        <w:numPr>
          <w:ilvl w:val="0"/>
          <w:numId w:val="0"/>
        </w:numPr>
        <w:ind w:firstLine="420"/>
        <w:rPr>
          <w:rFonts w:hint="eastAsia"/>
          <w:lang w:val="en-US" w:eastAsia="zh-CN"/>
        </w:rPr>
      </w:pPr>
      <w:r>
        <w:rPr>
          <w:rFonts w:hint="eastAsia"/>
          <w:lang w:val="en-US" w:eastAsia="zh-CN"/>
        </w:rPr>
        <w:t>主要涉及补休、缓考、已修免修、免修免考、先修</w:t>
      </w:r>
    </w:p>
    <w:p w14:paraId="155E812E">
      <w:pPr>
        <w:numPr>
          <w:ilvl w:val="0"/>
          <w:numId w:val="0"/>
        </w:numPr>
        <w:ind w:firstLine="420"/>
        <w:rPr>
          <w:rFonts w:hint="eastAsia"/>
          <w:lang w:val="en-US" w:eastAsia="zh-CN"/>
        </w:rPr>
      </w:pPr>
      <w:r>
        <w:rPr>
          <w:rFonts w:hint="eastAsia"/>
          <w:lang w:val="en-US" w:eastAsia="zh-CN"/>
        </w:rPr>
        <w:t>释义：</w:t>
      </w:r>
    </w:p>
    <w:p w14:paraId="67C55783">
      <w:pPr>
        <w:numPr>
          <w:ilvl w:val="0"/>
          <w:numId w:val="3"/>
        </w:numPr>
        <w:ind w:firstLine="420"/>
        <w:rPr>
          <w:rFonts w:hint="eastAsia"/>
          <w:lang w:val="en-US" w:eastAsia="zh-CN"/>
        </w:rPr>
      </w:pPr>
      <w:r>
        <w:rPr>
          <w:rFonts w:hint="eastAsia"/>
          <w:b/>
          <w:bCs/>
          <w:lang w:val="en-US" w:eastAsia="zh-CN"/>
        </w:rPr>
        <w:t>补修</w:t>
      </w:r>
      <w:r>
        <w:rPr>
          <w:rFonts w:hint="eastAsia"/>
          <w:lang w:val="en-US" w:eastAsia="zh-CN"/>
        </w:rPr>
        <w:t>，是针对之前应该修读的课程，由于某种原因未能修读的，在此报名。</w:t>
      </w:r>
    </w:p>
    <w:p w14:paraId="004CD5AB">
      <w:pPr>
        <w:numPr>
          <w:ilvl w:val="0"/>
          <w:numId w:val="3"/>
        </w:numPr>
        <w:ind w:firstLine="420"/>
        <w:rPr>
          <w:rFonts w:hint="default"/>
          <w:lang w:val="en-US" w:eastAsia="zh-CN"/>
        </w:rPr>
      </w:pPr>
      <w:r>
        <w:rPr>
          <w:rFonts w:hint="eastAsia"/>
          <w:b/>
          <w:bCs/>
          <w:lang w:val="en-US" w:eastAsia="zh-CN"/>
        </w:rPr>
        <w:t>缓考</w:t>
      </w:r>
      <w:r>
        <w:rPr>
          <w:rFonts w:hint="eastAsia"/>
          <w:lang w:val="en-US" w:eastAsia="zh-CN"/>
        </w:rPr>
        <w:t>，是针对由于考试时间冲突或某种其它原因导致不能正常参加某门课程考试的。</w:t>
      </w:r>
    </w:p>
    <w:p w14:paraId="25036A82">
      <w:pPr>
        <w:numPr>
          <w:ilvl w:val="0"/>
          <w:numId w:val="3"/>
        </w:numPr>
        <w:ind w:firstLine="420"/>
        <w:rPr>
          <w:rFonts w:hint="default"/>
          <w:lang w:val="en-US" w:eastAsia="zh-CN"/>
        </w:rPr>
      </w:pPr>
      <w:r>
        <w:rPr>
          <w:rFonts w:hint="eastAsia"/>
          <w:b/>
          <w:bCs/>
          <w:lang w:val="en-US" w:eastAsia="zh-CN"/>
        </w:rPr>
        <w:t>已修免修</w:t>
      </w:r>
      <w:r>
        <w:rPr>
          <w:rFonts w:hint="eastAsia"/>
          <w:lang w:val="en-US" w:eastAsia="zh-CN"/>
        </w:rPr>
        <w:t>，指已经修读过该门课程，并且已经及格，不需要再次修读的。</w:t>
      </w:r>
    </w:p>
    <w:p w14:paraId="26271639">
      <w:pPr>
        <w:numPr>
          <w:ilvl w:val="0"/>
          <w:numId w:val="3"/>
        </w:numPr>
        <w:ind w:firstLine="420"/>
        <w:rPr>
          <w:rFonts w:hint="default"/>
          <w:lang w:val="en-US" w:eastAsia="zh-CN"/>
        </w:rPr>
      </w:pPr>
      <w:r>
        <w:rPr>
          <w:rFonts w:hint="eastAsia"/>
          <w:b/>
          <w:bCs/>
          <w:lang w:val="en-US" w:eastAsia="zh-CN"/>
        </w:rPr>
        <w:t>免修免考</w:t>
      </w:r>
      <w:r>
        <w:rPr>
          <w:rFonts w:hint="eastAsia"/>
          <w:lang w:val="en-US" w:eastAsia="zh-CN"/>
        </w:rPr>
        <w:t>，针对参军退伍归校学习的学生，某些特殊课程可以不需要修读就可以有成绩的（比如 体育课程）</w:t>
      </w:r>
    </w:p>
    <w:p w14:paraId="535887FE">
      <w:pPr>
        <w:numPr>
          <w:ilvl w:val="0"/>
          <w:numId w:val="3"/>
        </w:numPr>
        <w:ind w:firstLine="420"/>
        <w:rPr>
          <w:rFonts w:hint="default"/>
          <w:lang w:val="en-US" w:eastAsia="zh-CN"/>
        </w:rPr>
      </w:pPr>
      <w:r>
        <w:rPr>
          <w:rFonts w:hint="eastAsia"/>
          <w:b/>
          <w:bCs/>
          <w:lang w:val="en-US" w:eastAsia="zh-CN"/>
        </w:rPr>
        <w:t>先修</w:t>
      </w:r>
      <w:r>
        <w:rPr>
          <w:rFonts w:hint="eastAsia"/>
          <w:lang w:val="en-US" w:eastAsia="zh-CN"/>
        </w:rPr>
        <w:t>，指某门课未在本人本学期的开课计划中，但在本人后续学期中有该门课，如果能力允许并且该课也已开课，可以跟着提前修读。</w:t>
      </w:r>
    </w:p>
    <w:p w14:paraId="3D05EAD0">
      <w:pPr>
        <w:numPr>
          <w:ilvl w:val="0"/>
          <w:numId w:val="0"/>
        </w:numPr>
        <w:ind w:firstLine="420"/>
        <w:rPr>
          <w:rFonts w:hint="eastAsia"/>
          <w:lang w:val="en-US" w:eastAsia="zh-CN"/>
        </w:rPr>
      </w:pPr>
      <w:r>
        <w:rPr>
          <w:rFonts w:hint="eastAsia"/>
          <w:lang w:val="en-US" w:eastAsia="zh-CN"/>
        </w:rPr>
        <w:t>报名报界面见下图</w:t>
      </w:r>
    </w:p>
    <w:p w14:paraId="5919A2CC">
      <w:pPr>
        <w:numPr>
          <w:ilvl w:val="0"/>
          <w:numId w:val="0"/>
        </w:numPr>
        <w:ind w:firstLine="420"/>
        <w:rPr>
          <w:rFonts w:hint="eastAsia"/>
          <w:lang w:val="en-US" w:eastAsia="zh-CN"/>
        </w:rPr>
      </w:pPr>
      <w:r>
        <w:drawing>
          <wp:inline distT="0" distB="0" distL="114300" distR="114300">
            <wp:extent cx="3257550" cy="2705100"/>
            <wp:effectExtent l="0" t="0" r="0" b="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17"/>
                    <a:stretch>
                      <a:fillRect/>
                    </a:stretch>
                  </pic:blipFill>
                  <pic:spPr>
                    <a:xfrm>
                      <a:off x="0" y="0"/>
                      <a:ext cx="3257550" cy="2705100"/>
                    </a:xfrm>
                    <a:prstGeom prst="rect">
                      <a:avLst/>
                    </a:prstGeom>
                    <a:noFill/>
                    <a:ln>
                      <a:noFill/>
                    </a:ln>
                  </pic:spPr>
                </pic:pic>
              </a:graphicData>
            </a:graphic>
          </wp:inline>
        </w:drawing>
      </w:r>
    </w:p>
    <w:p w14:paraId="4D93EE82">
      <w:pPr>
        <w:numPr>
          <w:ilvl w:val="0"/>
          <w:numId w:val="0"/>
        </w:numPr>
      </w:pPr>
      <w:r>
        <w:drawing>
          <wp:inline distT="0" distB="0" distL="114300" distR="114300">
            <wp:extent cx="5269865" cy="2001520"/>
            <wp:effectExtent l="0" t="0" r="6985" b="17780"/>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pic:cNvPicPr>
                      <a:picLocks noChangeAspect="1"/>
                    </pic:cNvPicPr>
                  </pic:nvPicPr>
                  <pic:blipFill>
                    <a:blip r:embed="rId18"/>
                    <a:stretch>
                      <a:fillRect/>
                    </a:stretch>
                  </pic:blipFill>
                  <pic:spPr>
                    <a:xfrm>
                      <a:off x="0" y="0"/>
                      <a:ext cx="5269865" cy="2001520"/>
                    </a:xfrm>
                    <a:prstGeom prst="rect">
                      <a:avLst/>
                    </a:prstGeom>
                    <a:noFill/>
                    <a:ln>
                      <a:noFill/>
                    </a:ln>
                  </pic:spPr>
                </pic:pic>
              </a:graphicData>
            </a:graphic>
          </wp:inline>
        </w:drawing>
      </w:r>
    </w:p>
    <w:p w14:paraId="7AAAF709">
      <w:pPr>
        <w:pStyle w:val="3"/>
        <w:numPr>
          <w:ilvl w:val="0"/>
          <w:numId w:val="2"/>
        </w:numPr>
        <w:rPr>
          <w:rFonts w:hint="eastAsia"/>
          <w:lang w:val="en-US" w:eastAsia="zh-CN"/>
        </w:rPr>
      </w:pPr>
      <w:r>
        <w:rPr>
          <w:rFonts w:hint="eastAsia"/>
          <w:lang w:val="en-US" w:eastAsia="zh-CN"/>
        </w:rPr>
        <w:t>校内课程替代</w:t>
      </w:r>
    </w:p>
    <w:p w14:paraId="7695FFC9">
      <w:pPr>
        <w:rPr>
          <w:rFonts w:hint="eastAsia"/>
          <w:lang w:val="en-US" w:eastAsia="zh-CN"/>
        </w:rPr>
      </w:pPr>
      <w:r>
        <w:rPr>
          <w:rFonts w:hint="eastAsia"/>
          <w:lang w:val="en-US" w:eastAsia="zh-CN"/>
        </w:rPr>
        <w:t>主要面向以下三类学生</w:t>
      </w:r>
    </w:p>
    <w:p w14:paraId="47808BDE">
      <w:pPr>
        <w:numPr>
          <w:ilvl w:val="0"/>
          <w:numId w:val="4"/>
        </w:numPr>
        <w:rPr>
          <w:rFonts w:hint="eastAsia"/>
          <w:lang w:val="en-US" w:eastAsia="zh-CN"/>
        </w:rPr>
      </w:pPr>
      <w:r>
        <w:rPr>
          <w:rFonts w:hint="eastAsia"/>
          <w:lang w:val="en-US" w:eastAsia="zh-CN"/>
        </w:rPr>
        <w:t>留降级的学生</w:t>
      </w:r>
    </w:p>
    <w:p w14:paraId="6628F50F">
      <w:pPr>
        <w:numPr>
          <w:ilvl w:val="0"/>
          <w:numId w:val="4"/>
        </w:numPr>
        <w:rPr>
          <w:rFonts w:hint="eastAsia"/>
          <w:lang w:val="en-US" w:eastAsia="zh-CN"/>
        </w:rPr>
      </w:pPr>
      <w:r>
        <w:rPr>
          <w:rFonts w:hint="eastAsia"/>
          <w:lang w:val="en-US" w:eastAsia="zh-CN"/>
        </w:rPr>
        <w:t>转专业的学生</w:t>
      </w:r>
    </w:p>
    <w:p w14:paraId="375F369C">
      <w:pPr>
        <w:numPr>
          <w:ilvl w:val="0"/>
          <w:numId w:val="4"/>
        </w:numPr>
        <w:rPr>
          <w:rFonts w:hint="eastAsia"/>
          <w:lang w:val="en-US" w:eastAsia="zh-CN"/>
        </w:rPr>
      </w:pPr>
      <w:r>
        <w:rPr>
          <w:rFonts w:hint="eastAsia"/>
          <w:lang w:val="en-US" w:eastAsia="zh-CN"/>
        </w:rPr>
        <w:t>某门课当时学期未及格，补考也未及格，该门课不在开设，修读了其他类似的课程并且及格，但该课程不在本人的培养方案中</w:t>
      </w:r>
    </w:p>
    <w:p w14:paraId="29F4F7EE">
      <w:pPr>
        <w:numPr>
          <w:ilvl w:val="0"/>
          <w:numId w:val="0"/>
        </w:numPr>
        <w:rPr>
          <w:rFonts w:hint="eastAsia"/>
          <w:lang w:val="en-US" w:eastAsia="zh-CN"/>
        </w:rPr>
      </w:pPr>
    </w:p>
    <w:p w14:paraId="757BDC74">
      <w:pPr>
        <w:numPr>
          <w:ilvl w:val="0"/>
          <w:numId w:val="0"/>
        </w:numPr>
        <w:rPr>
          <w:rFonts w:hint="eastAsia"/>
          <w:lang w:val="en-US" w:eastAsia="zh-CN"/>
        </w:rPr>
      </w:pPr>
      <w:bookmarkStart w:id="0" w:name="_GoBack"/>
      <w:bookmarkEnd w:id="0"/>
    </w:p>
    <w:p w14:paraId="7C7FCA98">
      <w:pPr>
        <w:rPr>
          <w:rFonts w:hint="default"/>
          <w:lang w:val="en-US" w:eastAsia="zh-CN"/>
        </w:rPr>
      </w:pPr>
      <w:r>
        <w:drawing>
          <wp:inline distT="0" distB="0" distL="114300" distR="114300">
            <wp:extent cx="2819400" cy="3581400"/>
            <wp:effectExtent l="0" t="0" r="0" b="0"/>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19"/>
                    <a:stretch>
                      <a:fillRect/>
                    </a:stretch>
                  </pic:blipFill>
                  <pic:spPr>
                    <a:xfrm>
                      <a:off x="0" y="0"/>
                      <a:ext cx="2819400" cy="3581400"/>
                    </a:xfrm>
                    <a:prstGeom prst="rect">
                      <a:avLst/>
                    </a:prstGeom>
                    <a:noFill/>
                    <a:ln>
                      <a:noFill/>
                    </a:ln>
                  </pic:spPr>
                </pic:pic>
              </a:graphicData>
            </a:graphic>
          </wp:inline>
        </w:drawing>
      </w:r>
    </w:p>
    <w:p w14:paraId="7D187810">
      <w:pPr>
        <w:numPr>
          <w:ilvl w:val="0"/>
          <w:numId w:val="0"/>
        </w:numPr>
        <w:ind w:left="420" w:leftChars="0"/>
        <w:rPr>
          <w:rFonts w:hint="eastAsia"/>
          <w:lang w:val="en-US" w:eastAsia="zh-CN"/>
        </w:rPr>
      </w:pPr>
    </w:p>
    <w:p w14:paraId="0A1013B2">
      <w:pPr>
        <w:pStyle w:val="3"/>
        <w:rPr>
          <w:rFonts w:hint="eastAsia"/>
        </w:rPr>
      </w:pPr>
      <w:r>
        <w:rPr>
          <w:rFonts w:hint="eastAsia"/>
          <w:lang w:val="en-US" w:eastAsia="zh-CN"/>
        </w:rPr>
        <w:t>8</w:t>
      </w:r>
      <w:r>
        <w:rPr>
          <w:rFonts w:hint="eastAsia"/>
        </w:rPr>
        <w:t>、学生评价</w:t>
      </w:r>
    </w:p>
    <w:p w14:paraId="67528B22">
      <w:pPr>
        <w:rPr>
          <w:rFonts w:hint="eastAsia"/>
        </w:rPr>
      </w:pPr>
      <w:r>
        <w:rPr>
          <w:rFonts w:hint="eastAsia"/>
        </w:rPr>
        <w:drawing>
          <wp:inline distT="0" distB="0" distL="0" distR="0">
            <wp:extent cx="5274310" cy="2185035"/>
            <wp:effectExtent l="19050" t="0" r="254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20"/>
                    <a:srcRect/>
                    <a:stretch>
                      <a:fillRect/>
                    </a:stretch>
                  </pic:blipFill>
                  <pic:spPr>
                    <a:xfrm>
                      <a:off x="0" y="0"/>
                      <a:ext cx="5274310" cy="2185071"/>
                    </a:xfrm>
                    <a:prstGeom prst="rect">
                      <a:avLst/>
                    </a:prstGeom>
                    <a:noFill/>
                    <a:ln w="9525">
                      <a:noFill/>
                      <a:miter lim="800000"/>
                      <a:headEnd/>
                      <a:tailEnd/>
                    </a:ln>
                  </pic:spPr>
                </pic:pic>
              </a:graphicData>
            </a:graphic>
          </wp:inline>
        </w:drawing>
      </w:r>
    </w:p>
    <w:p w14:paraId="09D8E013">
      <w:pPr>
        <w:ind w:firstLine="420"/>
        <w:rPr>
          <w:rFonts w:hint="eastAsia"/>
        </w:rPr>
      </w:pPr>
      <w:r>
        <w:rPr>
          <w:rFonts w:hint="eastAsia"/>
        </w:rPr>
        <w:t>点击菜单教学评价</w:t>
      </w:r>
      <w:r>
        <w:rPr>
          <w:rFonts w:hint="eastAsia" w:asciiTheme="minorEastAsia" w:hAnsiTheme="minorEastAsia"/>
        </w:rPr>
        <w:t>→学生评价，打开学生评价页面。在学生评价页面，点选教学班，页面右侧显示相关教学班的信息，及对应的评价指标，对老师进行评价，填写评语，最后点击【提交】完成评价。</w:t>
      </w:r>
    </w:p>
    <w:p w14:paraId="6B85BEA6">
      <w:pPr>
        <w:rPr>
          <w:rFonts w:hint="eastAsia"/>
        </w:rPr>
      </w:pPr>
      <w:r>
        <w:drawing>
          <wp:inline distT="0" distB="0" distL="0" distR="0">
            <wp:extent cx="5274310" cy="2289810"/>
            <wp:effectExtent l="19050" t="0" r="254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noChangeArrowheads="1"/>
                    </pic:cNvPicPr>
                  </pic:nvPicPr>
                  <pic:blipFill>
                    <a:blip r:embed="rId21"/>
                    <a:srcRect/>
                    <a:stretch>
                      <a:fillRect/>
                    </a:stretch>
                  </pic:blipFill>
                  <pic:spPr>
                    <a:xfrm>
                      <a:off x="0" y="0"/>
                      <a:ext cx="5274310" cy="2290240"/>
                    </a:xfrm>
                    <a:prstGeom prst="rect">
                      <a:avLst/>
                    </a:prstGeom>
                    <a:noFill/>
                    <a:ln w="9525">
                      <a:noFill/>
                      <a:miter lim="800000"/>
                      <a:headEnd/>
                      <a:tailEnd/>
                    </a:ln>
                  </pic:spPr>
                </pic:pic>
              </a:graphicData>
            </a:graphic>
          </wp:inline>
        </w:drawing>
      </w:r>
    </w:p>
    <w:p w14:paraId="070E6682">
      <w:r>
        <w:drawing>
          <wp:inline distT="0" distB="0" distL="0" distR="0">
            <wp:extent cx="5274310" cy="2256790"/>
            <wp:effectExtent l="19050" t="0" r="254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22"/>
                    <a:srcRect/>
                    <a:stretch>
                      <a:fillRect/>
                    </a:stretch>
                  </pic:blipFill>
                  <pic:spPr>
                    <a:xfrm>
                      <a:off x="0" y="0"/>
                      <a:ext cx="5274310" cy="2256948"/>
                    </a:xfrm>
                    <a:prstGeom prst="rect">
                      <a:avLst/>
                    </a:prstGeom>
                    <a:noFill/>
                    <a:ln w="9525">
                      <a:noFill/>
                      <a:miter lim="800000"/>
                      <a:headEnd/>
                      <a:tailEnd/>
                    </a:ln>
                  </pic:spPr>
                </pic:pic>
              </a:graphicData>
            </a:graphic>
          </wp:inline>
        </w:drawing>
      </w:r>
    </w:p>
    <w:p w14:paraId="28946978">
      <w:pPr>
        <w:pStyle w:val="3"/>
        <w:numPr>
          <w:ilvl w:val="0"/>
          <w:numId w:val="0"/>
        </w:numPr>
        <w:ind w:leftChars="0"/>
        <w:rPr>
          <w:rFonts w:hint="eastAsia"/>
          <w:lang w:val="en-US" w:eastAsia="zh-CN"/>
        </w:rPr>
      </w:pPr>
      <w:r>
        <w:rPr>
          <w:rFonts w:hint="eastAsia"/>
          <w:lang w:val="en-US" w:eastAsia="zh-CN"/>
        </w:rPr>
        <w:t>9、课程预选</w:t>
      </w:r>
    </w:p>
    <w:p w14:paraId="56E492FA">
      <w:pPr>
        <w:numPr>
          <w:ilvl w:val="0"/>
          <w:numId w:val="0"/>
        </w:numPr>
        <w:ind w:leftChars="0"/>
        <w:rPr>
          <w:rFonts w:hint="eastAsia"/>
          <w:lang w:val="en-US" w:eastAsia="zh-CN"/>
        </w:rPr>
      </w:pPr>
      <w:r>
        <w:rPr>
          <w:rFonts w:hint="eastAsia"/>
          <w:lang w:val="en-US" w:eastAsia="zh-CN"/>
        </w:rPr>
        <w:t>点击【选课】——课程预选——点查询，有相应课程，可选可退。</w:t>
      </w:r>
    </w:p>
    <w:p w14:paraId="41C8639F">
      <w:r>
        <w:drawing>
          <wp:inline distT="0" distB="0" distL="114300" distR="114300">
            <wp:extent cx="4162425" cy="2781300"/>
            <wp:effectExtent l="0" t="0" r="9525" b="0"/>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23"/>
                    <a:stretch>
                      <a:fillRect/>
                    </a:stretch>
                  </pic:blipFill>
                  <pic:spPr>
                    <a:xfrm>
                      <a:off x="0" y="0"/>
                      <a:ext cx="4162425" cy="2781300"/>
                    </a:xfrm>
                    <a:prstGeom prst="rect">
                      <a:avLst/>
                    </a:prstGeom>
                    <a:noFill/>
                    <a:ln>
                      <a:noFill/>
                    </a:ln>
                  </pic:spPr>
                </pic:pic>
              </a:graphicData>
            </a:graphic>
          </wp:inline>
        </w:drawing>
      </w:r>
    </w:p>
    <w:p w14:paraId="4E7DF6EC">
      <w:r>
        <w:drawing>
          <wp:inline distT="0" distB="0" distL="114300" distR="114300">
            <wp:extent cx="5264785" cy="2311400"/>
            <wp:effectExtent l="0" t="0" r="12065" b="1270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24"/>
                    <a:stretch>
                      <a:fillRect/>
                    </a:stretch>
                  </pic:blipFill>
                  <pic:spPr>
                    <a:xfrm>
                      <a:off x="0" y="0"/>
                      <a:ext cx="5264785" cy="2311400"/>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3CEE1C"/>
    <w:multiLevelType w:val="singleLevel"/>
    <w:tmpl w:val="D23CEE1C"/>
    <w:lvl w:ilvl="0" w:tentative="0">
      <w:start w:val="1"/>
      <w:numFmt w:val="decimal"/>
      <w:suff w:val="nothing"/>
      <w:lvlText w:val="%1、"/>
      <w:lvlJc w:val="left"/>
    </w:lvl>
  </w:abstractNum>
  <w:abstractNum w:abstractNumId="1">
    <w:nsid w:val="EABFA053"/>
    <w:multiLevelType w:val="singleLevel"/>
    <w:tmpl w:val="EABFA053"/>
    <w:lvl w:ilvl="0" w:tentative="0">
      <w:start w:val="1"/>
      <w:numFmt w:val="decimal"/>
      <w:suff w:val="nothing"/>
      <w:lvlText w:val="%1、"/>
      <w:lvlJc w:val="left"/>
    </w:lvl>
  </w:abstractNum>
  <w:abstractNum w:abstractNumId="2">
    <w:nsid w:val="473B390A"/>
    <w:multiLevelType w:val="singleLevel"/>
    <w:tmpl w:val="473B390A"/>
    <w:lvl w:ilvl="0" w:tentative="0">
      <w:start w:val="1"/>
      <w:numFmt w:val="decimal"/>
      <w:suff w:val="nothing"/>
      <w:lvlText w:val="（%1）"/>
      <w:lvlJc w:val="left"/>
    </w:lvl>
  </w:abstractNum>
  <w:abstractNum w:abstractNumId="3">
    <w:nsid w:val="5CD5FFDA"/>
    <w:multiLevelType w:val="singleLevel"/>
    <w:tmpl w:val="5CD5FFDA"/>
    <w:lvl w:ilvl="0" w:tentative="0">
      <w:start w:val="6"/>
      <w:numFmt w:val="decimal"/>
      <w:suff w:val="nothing"/>
      <w:lvlText w:val="%1、"/>
      <w:lvlJc w:val="left"/>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mOWMyZGU4NmQyYjk2ZWY4OTU2MGMxNTA0ZDhlOGMifQ=="/>
  </w:docVars>
  <w:rsids>
    <w:rsidRoot w:val="00B348CA"/>
    <w:rsid w:val="00033EFD"/>
    <w:rsid w:val="00066B65"/>
    <w:rsid w:val="00097BE8"/>
    <w:rsid w:val="00097DE6"/>
    <w:rsid w:val="000D2ABD"/>
    <w:rsid w:val="0010378A"/>
    <w:rsid w:val="00192A8F"/>
    <w:rsid w:val="001D79A2"/>
    <w:rsid w:val="00514E5A"/>
    <w:rsid w:val="005353AC"/>
    <w:rsid w:val="005B7C02"/>
    <w:rsid w:val="00702880"/>
    <w:rsid w:val="00953820"/>
    <w:rsid w:val="009640FF"/>
    <w:rsid w:val="00A87CD2"/>
    <w:rsid w:val="00A97A73"/>
    <w:rsid w:val="00B348CA"/>
    <w:rsid w:val="00C10A63"/>
    <w:rsid w:val="00D65BC0"/>
    <w:rsid w:val="00D9743E"/>
    <w:rsid w:val="00E556A0"/>
    <w:rsid w:val="16A550E9"/>
    <w:rsid w:val="1BAD1AA3"/>
    <w:rsid w:val="1C094C98"/>
    <w:rsid w:val="268E1482"/>
    <w:rsid w:val="390F4B45"/>
    <w:rsid w:val="3B261315"/>
    <w:rsid w:val="43D31F82"/>
    <w:rsid w:val="4CA01B71"/>
    <w:rsid w:val="5A997A48"/>
    <w:rsid w:val="62282E44"/>
    <w:rsid w:val="736A04CB"/>
    <w:rsid w:val="794F00AD"/>
    <w:rsid w:val="7B362F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18"/>
    <w:unhideWhenUsed/>
    <w:qFormat/>
    <w:uiPriority w:val="9"/>
    <w:pPr>
      <w:keepNext/>
      <w:keepLines/>
      <w:spacing w:before="260" w:after="260" w:line="416" w:lineRule="auto"/>
      <w:outlineLvl w:val="2"/>
    </w:pPr>
    <w:rPr>
      <w:b/>
      <w:bCs/>
      <w:sz w:val="32"/>
      <w:szCs w:val="32"/>
    </w:rPr>
  </w:style>
  <w:style w:type="paragraph" w:styleId="4">
    <w:name w:val="heading 4"/>
    <w:basedOn w:val="1"/>
    <w:next w:val="1"/>
    <w:link w:val="19"/>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5">
    <w:name w:val="heading 5"/>
    <w:basedOn w:val="1"/>
    <w:next w:val="1"/>
    <w:link w:val="20"/>
    <w:unhideWhenUsed/>
    <w:qFormat/>
    <w:uiPriority w:val="9"/>
    <w:pPr>
      <w:keepNext/>
      <w:keepLines/>
      <w:spacing w:before="280" w:after="290" w:line="376" w:lineRule="auto"/>
      <w:outlineLvl w:val="4"/>
    </w:pPr>
    <w:rPr>
      <w:b/>
      <w:bCs/>
      <w:sz w:val="28"/>
      <w:szCs w:val="28"/>
    </w:rPr>
  </w:style>
  <w:style w:type="paragraph" w:styleId="6">
    <w:name w:val="heading 6"/>
    <w:basedOn w:val="1"/>
    <w:next w:val="1"/>
    <w:link w:val="21"/>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7">
    <w:name w:val="Balloon Text"/>
    <w:basedOn w:val="1"/>
    <w:link w:val="15"/>
    <w:semiHidden/>
    <w:unhideWhenUsed/>
    <w:qFormat/>
    <w:uiPriority w:val="99"/>
    <w:rPr>
      <w:sz w:val="18"/>
      <w:szCs w:val="18"/>
    </w:rPr>
  </w:style>
  <w:style w:type="paragraph" w:styleId="8">
    <w:name w:val="footer"/>
    <w:basedOn w:val="1"/>
    <w:link w:val="14"/>
    <w:semiHidden/>
    <w:unhideWhenUsed/>
    <w:qFormat/>
    <w:uiPriority w:val="99"/>
    <w:pPr>
      <w:tabs>
        <w:tab w:val="center" w:pos="4153"/>
        <w:tab w:val="right" w:pos="8306"/>
      </w:tabs>
      <w:snapToGrid w:val="0"/>
      <w:jc w:val="left"/>
    </w:pPr>
    <w:rPr>
      <w:sz w:val="18"/>
      <w:szCs w:val="18"/>
    </w:rPr>
  </w:style>
  <w:style w:type="paragraph" w:styleId="9">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itle"/>
    <w:basedOn w:val="1"/>
    <w:next w:val="1"/>
    <w:link w:val="16"/>
    <w:qFormat/>
    <w:uiPriority w:val="10"/>
    <w:pPr>
      <w:spacing w:before="240" w:after="60"/>
      <w:jc w:val="center"/>
      <w:outlineLvl w:val="0"/>
    </w:pPr>
    <w:rPr>
      <w:rFonts w:eastAsia="宋体" w:asciiTheme="majorHAnsi" w:hAnsiTheme="majorHAnsi" w:cstheme="majorBidi"/>
      <w:b/>
      <w:bCs/>
      <w:sz w:val="32"/>
      <w:szCs w:val="32"/>
    </w:rPr>
  </w:style>
  <w:style w:type="character" w:customStyle="1" w:styleId="13">
    <w:name w:val="页眉 Char"/>
    <w:basedOn w:val="12"/>
    <w:link w:val="9"/>
    <w:semiHidden/>
    <w:qFormat/>
    <w:uiPriority w:val="99"/>
    <w:rPr>
      <w:sz w:val="18"/>
      <w:szCs w:val="18"/>
    </w:rPr>
  </w:style>
  <w:style w:type="character" w:customStyle="1" w:styleId="14">
    <w:name w:val="页脚 Char"/>
    <w:basedOn w:val="12"/>
    <w:link w:val="8"/>
    <w:semiHidden/>
    <w:qFormat/>
    <w:uiPriority w:val="99"/>
    <w:rPr>
      <w:sz w:val="18"/>
      <w:szCs w:val="18"/>
    </w:rPr>
  </w:style>
  <w:style w:type="character" w:customStyle="1" w:styleId="15">
    <w:name w:val="批注框文本 Char"/>
    <w:basedOn w:val="12"/>
    <w:link w:val="7"/>
    <w:semiHidden/>
    <w:qFormat/>
    <w:uiPriority w:val="99"/>
    <w:rPr>
      <w:sz w:val="18"/>
      <w:szCs w:val="18"/>
    </w:rPr>
  </w:style>
  <w:style w:type="character" w:customStyle="1" w:styleId="16">
    <w:name w:val="标题 Char"/>
    <w:basedOn w:val="12"/>
    <w:link w:val="10"/>
    <w:qFormat/>
    <w:uiPriority w:val="10"/>
    <w:rPr>
      <w:rFonts w:eastAsia="宋体" w:asciiTheme="majorHAnsi" w:hAnsiTheme="majorHAnsi" w:cstheme="majorBidi"/>
      <w:b/>
      <w:bCs/>
      <w:sz w:val="32"/>
      <w:szCs w:val="32"/>
    </w:rPr>
  </w:style>
  <w:style w:type="character" w:customStyle="1" w:styleId="17">
    <w:name w:val="标题 2 Char"/>
    <w:basedOn w:val="12"/>
    <w:link w:val="2"/>
    <w:qFormat/>
    <w:uiPriority w:val="9"/>
    <w:rPr>
      <w:rFonts w:asciiTheme="majorHAnsi" w:hAnsiTheme="majorHAnsi" w:eastAsiaTheme="majorEastAsia" w:cstheme="majorBidi"/>
      <w:b/>
      <w:bCs/>
      <w:sz w:val="32"/>
      <w:szCs w:val="32"/>
    </w:rPr>
  </w:style>
  <w:style w:type="character" w:customStyle="1" w:styleId="18">
    <w:name w:val="标题 3 Char"/>
    <w:basedOn w:val="12"/>
    <w:link w:val="3"/>
    <w:qFormat/>
    <w:uiPriority w:val="9"/>
    <w:rPr>
      <w:b/>
      <w:bCs/>
      <w:sz w:val="32"/>
      <w:szCs w:val="32"/>
    </w:rPr>
  </w:style>
  <w:style w:type="character" w:customStyle="1" w:styleId="19">
    <w:name w:val="标题 4 Char"/>
    <w:basedOn w:val="12"/>
    <w:link w:val="4"/>
    <w:qFormat/>
    <w:uiPriority w:val="9"/>
    <w:rPr>
      <w:rFonts w:asciiTheme="majorHAnsi" w:hAnsiTheme="majorHAnsi" w:eastAsiaTheme="majorEastAsia" w:cstheme="majorBidi"/>
      <w:b/>
      <w:bCs/>
      <w:sz w:val="28"/>
      <w:szCs w:val="28"/>
    </w:rPr>
  </w:style>
  <w:style w:type="character" w:customStyle="1" w:styleId="20">
    <w:name w:val="标题 5 Char"/>
    <w:basedOn w:val="12"/>
    <w:link w:val="5"/>
    <w:qFormat/>
    <w:uiPriority w:val="9"/>
    <w:rPr>
      <w:b/>
      <w:bCs/>
      <w:sz w:val="28"/>
      <w:szCs w:val="28"/>
    </w:rPr>
  </w:style>
  <w:style w:type="character" w:customStyle="1" w:styleId="21">
    <w:name w:val="标题 6 Char"/>
    <w:basedOn w:val="12"/>
    <w:link w:val="6"/>
    <w:qFormat/>
    <w:uiPriority w:val="9"/>
    <w:rPr>
      <w:rFonts w:asciiTheme="majorHAnsi" w:hAnsiTheme="majorHAnsi" w:eastAsiaTheme="majorEastAsia" w:cstheme="majorBidi"/>
      <w:b/>
      <w:bCs/>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9</Pages>
  <Words>1295</Words>
  <Characters>1334</Characters>
  <Lines>4</Lines>
  <Paragraphs>1</Paragraphs>
  <TotalTime>295</TotalTime>
  <ScaleCrop>false</ScaleCrop>
  <LinksUpToDate>false</LinksUpToDate>
  <CharactersWithSpaces>1336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2020-07-01T06:08:00Z</dcterms:created>
  <dc:creator>Howell Zhu</dc:creator>
  <cp:lastModifiedBy>freedom</cp:lastModifiedBy>
  <dcterms:modified xsi:type="dcterms:W3CDTF">2026-05-29T02:45:08Z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E7AC0D7C4E5F49A9B18DD63F908F3702_13</vt:lpwstr>
  </property>
  <property fmtid="{D5CDD505-2E9C-101B-9397-08002B2CF9AE}" pid="4" name="KSOTemplateDocerSaveRecord">
    <vt:lpwstr>eyJoZGlkIjoiMGQyZTAwODU4NTVkMzY2MzRkZDE1YzhhMTFiNDE2OGUiLCJ1c2VySWQiOiIzMDk2NjY5NjEifQ==</vt:lpwstr>
  </property>
</Properties>
</file>