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C3" w:rsidRDefault="00CB4182">
      <w:pPr>
        <w:rPr>
          <w:rFonts w:eastAsia="仿宋_GB2312"/>
          <w:sz w:val="24"/>
        </w:rPr>
      </w:pPr>
      <w:r>
        <w:rPr>
          <w:rFonts w:eastAsia="黑体" w:hint="eastAsia"/>
          <w:bCs/>
          <w:sz w:val="32"/>
          <w:szCs w:val="32"/>
        </w:rPr>
        <w:t>附件</w:t>
      </w:r>
      <w:r w:rsidR="00FC0378">
        <w:rPr>
          <w:rFonts w:eastAsia="黑体" w:hint="eastAsia"/>
          <w:bCs/>
          <w:sz w:val="32"/>
          <w:szCs w:val="32"/>
        </w:rPr>
        <w:t>7</w:t>
      </w:r>
    </w:p>
    <w:p w:rsidR="002D08C3" w:rsidRDefault="00CB4182">
      <w:pPr>
        <w:spacing w:line="5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各类商业（项目）计划书撰写注意事项</w:t>
      </w:r>
    </w:p>
    <w:p w:rsidR="002D08C3" w:rsidRDefault="002D08C3">
      <w:pPr>
        <w:pStyle w:val="a7"/>
        <w:adjustRightInd w:val="0"/>
        <w:snapToGrid w:val="0"/>
        <w:spacing w:line="560" w:lineRule="exact"/>
        <w:ind w:firstLine="640"/>
        <w:rPr>
          <w:rFonts w:ascii="仿宋_GB2312" w:eastAsia="仿宋_GB2312" w:hAnsi="黑体"/>
          <w:sz w:val="32"/>
          <w:szCs w:val="32"/>
        </w:rPr>
      </w:pPr>
    </w:p>
    <w:p w:rsidR="002D08C3" w:rsidRDefault="00CB4182">
      <w:pPr>
        <w:pStyle w:val="a7"/>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一、“创意组”商业计划书撰写注意事项</w:t>
      </w:r>
    </w:p>
    <w:p w:rsidR="002D08C3" w:rsidRDefault="00CB4182">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．充分体现项目创新性。</w:t>
      </w:r>
      <w:r>
        <w:rPr>
          <w:rFonts w:ascii="仿宋_GB2312" w:eastAsia="仿宋_GB2312" w:hint="eastAsia"/>
          <w:sz w:val="32"/>
          <w:szCs w:val="32"/>
        </w:rPr>
        <w:t>应突出原始创意的价值，不鼓励模仿；体现互联网技术、方法和思维；在销售、研发、生产、物流、信息、人力、管理等方面有突破和创新。</w:t>
      </w:r>
    </w:p>
    <w:p w:rsidR="002D08C3" w:rsidRDefault="00CB4182">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．商业模式阐述清晰。</w:t>
      </w:r>
      <w:r>
        <w:rPr>
          <w:rFonts w:ascii="仿宋_GB2312" w:eastAsia="仿宋_GB2312" w:hint="eastAsia"/>
          <w:sz w:val="32"/>
          <w:szCs w:val="32"/>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2D08C3" w:rsidRDefault="00CB4182">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．重视项目团队建设。</w:t>
      </w:r>
      <w:r>
        <w:rPr>
          <w:rFonts w:ascii="仿宋_GB2312" w:eastAsia="仿宋_GB2312" w:hint="eastAsia"/>
          <w:sz w:val="32"/>
          <w:szCs w:val="32"/>
        </w:rPr>
        <w:t>阐述管理团队各成员的教育和工作背景、价值观念、擅长领域，成员的分工和业务互补情况；公司的组织构架、人员配置安排是否科学；创业顾问，寻求的主要投资人和拟分配的持股情况；对战略合</w:t>
      </w:r>
      <w:r>
        <w:rPr>
          <w:rFonts w:ascii="仿宋_GB2312" w:eastAsia="仿宋_GB2312" w:hint="eastAsia"/>
          <w:sz w:val="32"/>
          <w:szCs w:val="32"/>
        </w:rPr>
        <w:t>作企业及其与本项目的关系，团队是否具有实现这种突破的具体方案和可能的资源基础。</w:t>
      </w:r>
    </w:p>
    <w:p w:rsidR="002D08C3" w:rsidRDefault="00CB4182">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．带动就业前景情况分析</w:t>
      </w:r>
      <w:r>
        <w:rPr>
          <w:rFonts w:ascii="仿宋_GB2312" w:eastAsia="仿宋_GB2312" w:hint="eastAsia"/>
          <w:sz w:val="32"/>
          <w:szCs w:val="32"/>
        </w:rPr>
        <w:t>。对综合考察项目发展战略和规模扩张策略的合理性和可行性；预判项目可能带动社会就业的规模等情况的分析和预判。</w:t>
      </w:r>
    </w:p>
    <w:p w:rsidR="002D08C3" w:rsidRDefault="00CB4182">
      <w:pPr>
        <w:pStyle w:val="a7"/>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lastRenderedPageBreak/>
        <w:t>二、“初创组”商业计划书撰写注意事项</w:t>
      </w:r>
    </w:p>
    <w:p w:rsidR="002D08C3" w:rsidRDefault="00CB4182">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．充分体现商业性。</w:t>
      </w:r>
      <w:r>
        <w:rPr>
          <w:rFonts w:ascii="仿宋_GB2312" w:eastAsia="仿宋_GB2312" w:hint="eastAsia"/>
          <w:sz w:val="32"/>
          <w:szCs w:val="32"/>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w:t>
      </w:r>
      <w:r>
        <w:rPr>
          <w:rFonts w:ascii="仿宋_GB2312" w:eastAsia="仿宋_GB2312" w:hint="eastAsia"/>
          <w:sz w:val="32"/>
          <w:szCs w:val="32"/>
        </w:rPr>
        <w:t>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Pr>
          <w:rFonts w:ascii="仿宋_GB2312" w:eastAsia="仿宋_GB2312" w:hint="eastAsia"/>
          <w:sz w:val="32"/>
          <w:szCs w:val="32"/>
        </w:rPr>
        <w:t>5</w:t>
      </w:r>
      <w:r>
        <w:rPr>
          <w:rFonts w:ascii="仿宋_GB2312" w:eastAsia="仿宋_GB2312" w:hint="eastAsia"/>
          <w:sz w:val="32"/>
          <w:szCs w:val="32"/>
        </w:rPr>
        <w:t>年的高速成长。</w:t>
      </w:r>
    </w:p>
    <w:p w:rsidR="002D08C3" w:rsidRDefault="00CB4182">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．创新性。</w:t>
      </w:r>
      <w:r>
        <w:rPr>
          <w:rFonts w:ascii="仿宋_GB2312" w:eastAsia="仿宋_GB2312" w:hint="eastAsia"/>
          <w:sz w:val="32"/>
          <w:szCs w:val="32"/>
        </w:rPr>
        <w:t>应突出原始创意的价值，不鼓励模仿；体现互联网技术、方法和思维；在销售、研发、生产、物流、信息、人力、管理等方面有突破和创新。</w:t>
      </w:r>
    </w:p>
    <w:p w:rsidR="002D08C3" w:rsidRDefault="00CB4182">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．团队情况。</w:t>
      </w:r>
      <w:r>
        <w:rPr>
          <w:rFonts w:ascii="仿宋_GB2312" w:eastAsia="仿宋_GB2312" w:hint="eastAsia"/>
          <w:sz w:val="32"/>
          <w:szCs w:val="32"/>
        </w:rPr>
        <w:t>主要阐述管理团队各成员有关的教育和工作背景、价值观念、擅长</w:t>
      </w:r>
      <w:r>
        <w:rPr>
          <w:rFonts w:ascii="仿宋_GB2312" w:eastAsia="仿宋_GB2312" w:hint="eastAsia"/>
          <w:sz w:val="32"/>
          <w:szCs w:val="32"/>
        </w:rPr>
        <w:t>领域，成员的分工和业务互补情况；公司的组织构架、人员配置以及领导层成员；创业顾问，主要投资人和持股情况；战略合作企业及其与本项目的关系。</w:t>
      </w:r>
    </w:p>
    <w:p w:rsidR="002D08C3" w:rsidRDefault="00CB4182">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．带动就业前景。</w:t>
      </w:r>
      <w:r>
        <w:rPr>
          <w:rFonts w:ascii="仿宋_GB2312" w:eastAsia="仿宋_GB2312" w:hint="eastAsia"/>
          <w:sz w:val="32"/>
          <w:szCs w:val="32"/>
        </w:rPr>
        <w:t>对项目增加社会就业份额；发展战略和扩张的策略合理性，上下产业链的密切程度和带动效率等情况阐述。</w:t>
      </w:r>
    </w:p>
    <w:p w:rsidR="002D08C3" w:rsidRDefault="00CB4182">
      <w:pPr>
        <w:pStyle w:val="a7"/>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lastRenderedPageBreak/>
        <w:t>三、“成长组”商业计划书撰写注意事项</w:t>
      </w:r>
    </w:p>
    <w:p w:rsidR="002D08C3" w:rsidRDefault="00CB4182">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．充分体现项目的商业性。</w:t>
      </w:r>
      <w:r>
        <w:rPr>
          <w:rFonts w:ascii="仿宋_GB2312" w:eastAsia="仿宋_GB2312" w:hint="eastAsia"/>
          <w:sz w:val="32"/>
          <w:szCs w:val="32"/>
        </w:rPr>
        <w:t>围绕经营绩效方面，重点阐述项目存续时间、项目的营业收入、税收上缴、持续盈利能力、市场份额等情况，以及结合项目特点制定合适的市场营销策略，带来良性的业务利润、总资产收益、净资产收益、销售收入增长、获</w:t>
      </w:r>
      <w:r>
        <w:rPr>
          <w:rFonts w:ascii="仿宋_GB2312" w:eastAsia="仿宋_GB2312" w:hint="eastAsia"/>
          <w:sz w:val="32"/>
          <w:szCs w:val="32"/>
        </w:rPr>
        <w:t>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Pr>
          <w:rFonts w:ascii="仿宋_GB2312" w:eastAsia="仿宋_GB2312" w:hint="eastAsia"/>
          <w:sz w:val="32"/>
          <w:szCs w:val="32"/>
        </w:rPr>
        <w:t>5</w:t>
      </w:r>
      <w:r>
        <w:rPr>
          <w:rFonts w:ascii="仿宋_GB2312" w:eastAsia="仿宋_GB2312" w:hint="eastAsia"/>
          <w:sz w:val="32"/>
          <w:szCs w:val="32"/>
        </w:rPr>
        <w:t>年的高速成长。</w:t>
      </w:r>
    </w:p>
    <w:p w:rsidR="002D08C3" w:rsidRDefault="00CB4182">
      <w:pPr>
        <w:pStyle w:val="a7"/>
        <w:adjustRightInd w:val="0"/>
        <w:snapToGrid w:val="0"/>
        <w:spacing w:line="560" w:lineRule="exact"/>
        <w:ind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．团队情况。</w:t>
      </w:r>
      <w:r>
        <w:rPr>
          <w:rFonts w:ascii="仿宋_GB2312" w:eastAsia="仿宋_GB2312" w:hint="eastAsia"/>
          <w:sz w:val="32"/>
          <w:szCs w:val="32"/>
        </w:rPr>
        <w:t>主要阐述管理团队各成员有关的教育和工作背景、价值观念、擅长领域，成员的分工和业务互补情况；公司的组织构架、人员配置以及领</w:t>
      </w:r>
      <w:r>
        <w:rPr>
          <w:rFonts w:ascii="仿宋_GB2312" w:eastAsia="仿宋_GB2312" w:hint="eastAsia"/>
          <w:sz w:val="32"/>
          <w:szCs w:val="32"/>
        </w:rPr>
        <w:t>导层成员；创业顾问，主要投资人和持股情况；战略合作企业及其与本项目的关系。</w:t>
      </w:r>
    </w:p>
    <w:p w:rsidR="002D08C3" w:rsidRDefault="00CB4182">
      <w:pPr>
        <w:pStyle w:val="a7"/>
        <w:adjustRightInd w:val="0"/>
        <w:snapToGrid w:val="0"/>
        <w:spacing w:line="560" w:lineRule="exact"/>
        <w:ind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．创新性。</w:t>
      </w:r>
      <w:r>
        <w:rPr>
          <w:rFonts w:ascii="仿宋_GB2312" w:eastAsia="仿宋_GB2312" w:hint="eastAsia"/>
          <w:sz w:val="32"/>
          <w:szCs w:val="32"/>
        </w:rPr>
        <w:t>突出原始创意的价值，不鼓励模仿；体现互联网技术、方法和思维；在销售、研发、生产、物流、信息、人力、管理等方面有突破和创新。</w:t>
      </w:r>
    </w:p>
    <w:p w:rsidR="002D08C3" w:rsidRDefault="00CB4182">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．带动就业前景。</w:t>
      </w:r>
      <w:r>
        <w:rPr>
          <w:rFonts w:ascii="仿宋_GB2312" w:eastAsia="仿宋_GB2312" w:hint="eastAsia"/>
          <w:sz w:val="32"/>
          <w:szCs w:val="32"/>
        </w:rPr>
        <w:t>阐述要点包括项目增加社会就业份额；发展战略和扩张的策略合理性，上下产业链的密切程度和带动效率。</w:t>
      </w:r>
    </w:p>
    <w:p w:rsidR="002D08C3" w:rsidRDefault="00CB4182">
      <w:pPr>
        <w:pStyle w:val="a7"/>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lastRenderedPageBreak/>
        <w:t>四</w:t>
      </w:r>
      <w:r>
        <w:rPr>
          <w:rFonts w:ascii="黑体" w:eastAsia="黑体" w:hAnsi="黑体" w:hint="eastAsia"/>
          <w:sz w:val="32"/>
          <w:szCs w:val="32"/>
        </w:rPr>
        <w:t>、“</w:t>
      </w:r>
      <w:r>
        <w:rPr>
          <w:rFonts w:ascii="黑体" w:eastAsia="黑体" w:hAnsi="黑体" w:hint="eastAsia"/>
          <w:sz w:val="32"/>
          <w:szCs w:val="32"/>
        </w:rPr>
        <w:t>师生共创</w:t>
      </w:r>
      <w:r>
        <w:rPr>
          <w:rFonts w:ascii="黑体" w:eastAsia="黑体" w:hAnsi="黑体" w:hint="eastAsia"/>
          <w:sz w:val="32"/>
          <w:szCs w:val="32"/>
        </w:rPr>
        <w:t>组”商业计划书撰写注意事项</w:t>
      </w:r>
    </w:p>
    <w:p w:rsidR="002D08C3" w:rsidRDefault="00CB4182">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．充分体现项目的商业性。</w:t>
      </w:r>
      <w:r>
        <w:rPr>
          <w:rFonts w:ascii="仿宋_GB2312" w:eastAsia="仿宋_GB2312" w:hint="eastAsia"/>
          <w:sz w:val="32"/>
          <w:szCs w:val="32"/>
        </w:rPr>
        <w:t>围绕经营绩效方面，重点阐述项目存续时间、项目的营业收入、税收上缴、持续盈利能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w:t>
      </w:r>
      <w:r>
        <w:rPr>
          <w:rFonts w:ascii="仿宋_GB2312" w:eastAsia="仿宋_GB2312" w:hint="eastAsia"/>
          <w:sz w:val="32"/>
          <w:szCs w:val="32"/>
        </w:rPr>
        <w:t>（包括人力资源、资金、技术等方面）支持其未来</w:t>
      </w:r>
      <w:r>
        <w:rPr>
          <w:rFonts w:ascii="仿宋_GB2312" w:eastAsia="仿宋_GB2312" w:hint="eastAsia"/>
          <w:sz w:val="32"/>
          <w:szCs w:val="32"/>
        </w:rPr>
        <w:t>5</w:t>
      </w:r>
      <w:r>
        <w:rPr>
          <w:rFonts w:ascii="仿宋_GB2312" w:eastAsia="仿宋_GB2312" w:hint="eastAsia"/>
          <w:sz w:val="32"/>
          <w:szCs w:val="32"/>
        </w:rPr>
        <w:t>年的高速成长。</w:t>
      </w:r>
    </w:p>
    <w:p w:rsidR="002D08C3" w:rsidRDefault="00CB4182">
      <w:pPr>
        <w:pStyle w:val="a7"/>
        <w:adjustRightInd w:val="0"/>
        <w:snapToGrid w:val="0"/>
        <w:spacing w:line="560" w:lineRule="exact"/>
        <w:ind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．团队情况。</w:t>
      </w:r>
      <w:r>
        <w:rPr>
          <w:rFonts w:ascii="仿宋_GB2312" w:eastAsia="仿宋_GB2312" w:hint="eastAsia"/>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2D08C3" w:rsidRDefault="00CB4182">
      <w:pPr>
        <w:pStyle w:val="a7"/>
        <w:adjustRightInd w:val="0"/>
        <w:snapToGrid w:val="0"/>
        <w:spacing w:line="560" w:lineRule="exact"/>
        <w:ind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．创新性。</w:t>
      </w:r>
      <w:r>
        <w:rPr>
          <w:rFonts w:ascii="仿宋_GB2312" w:eastAsia="仿宋_GB2312" w:hint="eastAsia"/>
          <w:sz w:val="32"/>
          <w:szCs w:val="32"/>
        </w:rPr>
        <w:t>突出原始创意的价值，不鼓励模仿；体现互联网技术、方法和思维；在销售、研发、生产、物流、信息、人力、管理等方面有突破和创新。</w:t>
      </w:r>
    </w:p>
    <w:p w:rsidR="002D08C3" w:rsidRDefault="00CB4182">
      <w:pPr>
        <w:adjustRightInd w:val="0"/>
        <w:snapToGrid w:val="0"/>
        <w:spacing w:line="560" w:lineRule="exact"/>
        <w:ind w:firstLineChars="200" w:firstLine="643"/>
        <w:rPr>
          <w:rFonts w:ascii="黑体" w:eastAsia="黑体" w:hAnsi="黑体"/>
          <w:sz w:val="32"/>
          <w:szCs w:val="32"/>
        </w:rPr>
      </w:pPr>
      <w:r>
        <w:rPr>
          <w:rFonts w:ascii="仿宋_GB2312" w:eastAsia="仿宋_GB2312" w:hint="eastAsia"/>
          <w:b/>
          <w:sz w:val="32"/>
          <w:szCs w:val="32"/>
        </w:rPr>
        <w:t>4</w:t>
      </w:r>
      <w:r>
        <w:rPr>
          <w:rFonts w:ascii="仿宋_GB2312" w:eastAsia="仿宋_GB2312" w:hint="eastAsia"/>
          <w:b/>
          <w:sz w:val="32"/>
          <w:szCs w:val="32"/>
        </w:rPr>
        <w:t>．带动就业前景。</w:t>
      </w:r>
      <w:r>
        <w:rPr>
          <w:rFonts w:ascii="仿宋_GB2312" w:eastAsia="仿宋_GB2312" w:hint="eastAsia"/>
          <w:sz w:val="32"/>
          <w:szCs w:val="32"/>
        </w:rPr>
        <w:t>阐述要点包括项目增加社会就业份额；发展战略和扩张的策略合理性，上下产业链的密切程度和带</w:t>
      </w:r>
      <w:r>
        <w:rPr>
          <w:rFonts w:ascii="仿宋_GB2312" w:eastAsia="仿宋_GB2312" w:hint="eastAsia"/>
          <w:sz w:val="32"/>
          <w:szCs w:val="32"/>
        </w:rPr>
        <w:t>动效率。</w:t>
      </w:r>
    </w:p>
    <w:p w:rsidR="002D08C3" w:rsidRDefault="00CB4182">
      <w:pPr>
        <w:pStyle w:val="a7"/>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lastRenderedPageBreak/>
        <w:t>五、</w:t>
      </w:r>
      <w:r>
        <w:rPr>
          <w:rFonts w:ascii="黑体" w:eastAsia="黑体" w:hAnsi="黑体" w:hint="eastAsia"/>
          <w:sz w:val="32"/>
          <w:szCs w:val="32"/>
        </w:rPr>
        <w:t>“</w:t>
      </w:r>
      <w:r>
        <w:rPr>
          <w:rFonts w:ascii="黑体" w:eastAsia="黑体" w:hAnsi="黑体" w:hint="eastAsia"/>
          <w:sz w:val="32"/>
          <w:szCs w:val="32"/>
        </w:rPr>
        <w:t>青年红色筑梦之旅赛道</w:t>
      </w:r>
      <w:r>
        <w:rPr>
          <w:rFonts w:ascii="黑体" w:eastAsia="黑体" w:hAnsi="黑体" w:hint="eastAsia"/>
          <w:sz w:val="32"/>
          <w:szCs w:val="32"/>
        </w:rPr>
        <w:t>”商业计划书撰写注意事项</w:t>
      </w:r>
    </w:p>
    <w:p w:rsidR="002D08C3" w:rsidRDefault="00CB4182">
      <w:pPr>
        <w:pStyle w:val="a7"/>
        <w:adjustRightInd w:val="0"/>
        <w:snapToGrid w:val="0"/>
        <w:spacing w:line="560" w:lineRule="exact"/>
        <w:ind w:firstLineChars="400" w:firstLine="1240"/>
        <w:rPr>
          <w:rFonts w:ascii="仿宋_GB2312" w:eastAsia="仿宋_GB2312" w:cs="仿宋_GB2312"/>
          <w:color w:val="000000"/>
          <w:sz w:val="31"/>
          <w:szCs w:val="31"/>
        </w:rPr>
      </w:pPr>
      <w:r>
        <w:rPr>
          <w:rFonts w:ascii="仿宋_GB2312" w:eastAsia="仿宋_GB2312" w:cs="仿宋_GB2312" w:hint="eastAsia"/>
          <w:color w:val="000000"/>
          <w:sz w:val="31"/>
          <w:szCs w:val="31"/>
        </w:rPr>
        <w:t>1.</w:t>
      </w:r>
      <w:r>
        <w:rPr>
          <w:rFonts w:ascii="仿宋_GB2312" w:eastAsia="仿宋_GB2312" w:cs="仿宋_GB2312" w:hint="eastAsia"/>
          <w:color w:val="000000"/>
          <w:sz w:val="31"/>
          <w:szCs w:val="31"/>
        </w:rPr>
        <w:t>公益组</w:t>
      </w:r>
    </w:p>
    <w:tbl>
      <w:tblPr>
        <w:tblStyle w:val="a5"/>
        <w:tblW w:w="9000" w:type="dxa"/>
        <w:jc w:val="center"/>
        <w:tblInd w:w="0" w:type="dxa"/>
        <w:tblCellMar>
          <w:top w:w="0" w:type="dxa"/>
          <w:left w:w="108" w:type="dxa"/>
          <w:bottom w:w="0" w:type="dxa"/>
          <w:right w:w="108" w:type="dxa"/>
        </w:tblCellMar>
        <w:tblLook w:val="04A0"/>
      </w:tblPr>
      <w:tblGrid>
        <w:gridCol w:w="1692"/>
        <w:gridCol w:w="6237"/>
        <w:gridCol w:w="1071"/>
      </w:tblGrid>
      <w:tr w:rsidR="002D08C3">
        <w:trPr>
          <w:trHeight w:val="676"/>
          <w:jc w:val="center"/>
        </w:trPr>
        <w:tc>
          <w:tcPr>
            <w:tcW w:w="1692" w:type="dxa"/>
            <w:vAlign w:val="center"/>
          </w:tcPr>
          <w:p w:rsidR="002D08C3" w:rsidRDefault="00CB4182">
            <w:pPr>
              <w:snapToGrid w:val="0"/>
              <w:spacing w:line="480" w:lineRule="exact"/>
              <w:jc w:val="center"/>
              <w:rPr>
                <w:rFonts w:ascii="仿宋_GB2312" w:eastAsia="仿宋_GB2312" w:hAnsi="Calibri"/>
                <w:b/>
                <w:sz w:val="30"/>
                <w:szCs w:val="30"/>
              </w:rPr>
            </w:pPr>
            <w:r>
              <w:rPr>
                <w:rFonts w:ascii="仿宋_GB2312" w:eastAsia="仿宋_GB2312" w:hAnsi="Calibri" w:hint="eastAsia"/>
                <w:b/>
                <w:sz w:val="30"/>
                <w:szCs w:val="30"/>
              </w:rPr>
              <w:t>评审要点</w:t>
            </w:r>
          </w:p>
        </w:tc>
        <w:tc>
          <w:tcPr>
            <w:tcW w:w="6237" w:type="dxa"/>
            <w:vAlign w:val="center"/>
          </w:tcPr>
          <w:p w:rsidR="002D08C3" w:rsidRDefault="00CB4182">
            <w:pPr>
              <w:snapToGrid w:val="0"/>
              <w:spacing w:line="480" w:lineRule="exact"/>
              <w:jc w:val="center"/>
              <w:rPr>
                <w:rFonts w:ascii="仿宋_GB2312" w:eastAsia="仿宋_GB2312" w:hAnsi="Calibri"/>
                <w:b/>
                <w:sz w:val="30"/>
                <w:szCs w:val="30"/>
              </w:rPr>
            </w:pPr>
            <w:r>
              <w:rPr>
                <w:rFonts w:ascii="仿宋_GB2312" w:eastAsia="仿宋_GB2312" w:hAnsi="Calibri" w:hint="eastAsia"/>
                <w:b/>
                <w:sz w:val="30"/>
                <w:szCs w:val="30"/>
              </w:rPr>
              <w:t>评审内容</w:t>
            </w:r>
          </w:p>
        </w:tc>
        <w:tc>
          <w:tcPr>
            <w:tcW w:w="1071" w:type="dxa"/>
            <w:vAlign w:val="center"/>
          </w:tcPr>
          <w:p w:rsidR="002D08C3" w:rsidRDefault="00CB4182">
            <w:pPr>
              <w:snapToGrid w:val="0"/>
              <w:spacing w:line="480" w:lineRule="exact"/>
              <w:jc w:val="center"/>
              <w:rPr>
                <w:rFonts w:ascii="仿宋_GB2312" w:eastAsia="仿宋_GB2312" w:hAnsi="Calibri"/>
                <w:b/>
                <w:sz w:val="30"/>
                <w:szCs w:val="30"/>
              </w:rPr>
            </w:pPr>
            <w:r>
              <w:rPr>
                <w:rFonts w:ascii="仿宋_GB2312" w:eastAsia="仿宋_GB2312" w:hAnsi="Calibri" w:hint="eastAsia"/>
                <w:b/>
                <w:sz w:val="30"/>
                <w:szCs w:val="30"/>
              </w:rPr>
              <w:t>分值</w:t>
            </w:r>
          </w:p>
        </w:tc>
      </w:tr>
      <w:tr w:rsidR="002D08C3">
        <w:trPr>
          <w:trHeight w:val="1550"/>
          <w:jc w:val="center"/>
        </w:trPr>
        <w:tc>
          <w:tcPr>
            <w:tcW w:w="1692" w:type="dxa"/>
            <w:vAlign w:val="center"/>
          </w:tcPr>
          <w:p w:rsidR="002D08C3" w:rsidRDefault="00CB4182">
            <w:pPr>
              <w:spacing w:line="500" w:lineRule="exact"/>
              <w:jc w:val="center"/>
              <w:rPr>
                <w:rFonts w:ascii="仿宋_GB2312" w:eastAsia="仿宋_GB2312" w:hAnsi="宋体"/>
                <w:sz w:val="30"/>
                <w:szCs w:val="30"/>
              </w:rPr>
            </w:pPr>
            <w:r>
              <w:rPr>
                <w:rFonts w:ascii="仿宋_GB2312" w:eastAsia="仿宋_GB2312" w:hAnsi="宋体" w:hint="eastAsia"/>
                <w:sz w:val="30"/>
                <w:szCs w:val="30"/>
              </w:rPr>
              <w:t>公益性</w:t>
            </w:r>
          </w:p>
        </w:tc>
        <w:tc>
          <w:tcPr>
            <w:tcW w:w="6237" w:type="dxa"/>
            <w:vAlign w:val="center"/>
          </w:tcPr>
          <w:p w:rsidR="002D08C3" w:rsidRDefault="00CB4182">
            <w:pPr>
              <w:spacing w:line="500" w:lineRule="exact"/>
              <w:rPr>
                <w:rFonts w:ascii="仿宋_GB2312" w:eastAsia="仿宋_GB2312" w:hAnsi="宋体"/>
                <w:sz w:val="30"/>
                <w:szCs w:val="30"/>
              </w:rPr>
            </w:pPr>
            <w:r>
              <w:rPr>
                <w:rFonts w:ascii="仿宋_GB2312" w:eastAsia="仿宋_GB2312" w:hAnsi="宋体" w:hint="eastAsia"/>
                <w:sz w:val="30"/>
                <w:szCs w:val="30"/>
              </w:rPr>
              <w:t>项目以社会价值为导向，以解决社会问题为使命，不以营利为目的，有可预见的公益成果，公益受众的覆盖面广。在公益服务领域有良好产品或服务模式。</w:t>
            </w:r>
          </w:p>
        </w:tc>
        <w:tc>
          <w:tcPr>
            <w:tcW w:w="1071" w:type="dxa"/>
            <w:vAlign w:val="center"/>
          </w:tcPr>
          <w:p w:rsidR="002D08C3" w:rsidRDefault="00CB4182">
            <w:pPr>
              <w:spacing w:line="500" w:lineRule="exact"/>
              <w:jc w:val="center"/>
              <w:rPr>
                <w:rFonts w:ascii="仿宋_GB2312" w:eastAsia="仿宋_GB2312" w:hAnsi="宋体"/>
                <w:sz w:val="30"/>
                <w:szCs w:val="30"/>
              </w:rPr>
            </w:pPr>
            <w:r>
              <w:rPr>
                <w:rFonts w:ascii="仿宋_GB2312" w:eastAsia="仿宋_GB2312" w:hAnsi="宋体" w:hint="eastAsia"/>
                <w:sz w:val="30"/>
                <w:szCs w:val="30"/>
              </w:rPr>
              <w:t>20</w:t>
            </w:r>
          </w:p>
        </w:tc>
      </w:tr>
      <w:tr w:rsidR="002D08C3">
        <w:trPr>
          <w:trHeight w:val="1984"/>
          <w:jc w:val="center"/>
        </w:trPr>
        <w:tc>
          <w:tcPr>
            <w:tcW w:w="1692" w:type="dxa"/>
            <w:vAlign w:val="center"/>
          </w:tcPr>
          <w:p w:rsidR="002D08C3" w:rsidRDefault="00CB4182">
            <w:pPr>
              <w:spacing w:line="500" w:lineRule="exact"/>
              <w:jc w:val="center"/>
              <w:rPr>
                <w:rFonts w:ascii="仿宋_GB2312" w:eastAsia="仿宋_GB2312" w:hAnsi="宋体"/>
                <w:sz w:val="30"/>
                <w:szCs w:val="30"/>
              </w:rPr>
            </w:pPr>
            <w:r>
              <w:rPr>
                <w:rFonts w:ascii="仿宋_GB2312" w:eastAsia="仿宋_GB2312" w:hAnsi="宋体" w:hint="eastAsia"/>
                <w:sz w:val="30"/>
                <w:szCs w:val="30"/>
              </w:rPr>
              <w:t>项目团队</w:t>
            </w:r>
          </w:p>
        </w:tc>
        <w:tc>
          <w:tcPr>
            <w:tcW w:w="6237" w:type="dxa"/>
            <w:vAlign w:val="center"/>
          </w:tcPr>
          <w:p w:rsidR="002D08C3" w:rsidRDefault="00CB4182">
            <w:pPr>
              <w:spacing w:line="500" w:lineRule="exact"/>
              <w:rPr>
                <w:rFonts w:ascii="仿宋_GB2312" w:eastAsia="仿宋_GB2312" w:hAnsi="宋体"/>
                <w:sz w:val="30"/>
                <w:szCs w:val="30"/>
              </w:rPr>
            </w:pPr>
            <w:r>
              <w:rPr>
                <w:rFonts w:ascii="仿宋_GB2312" w:eastAsia="仿宋_GB2312" w:hAnsi="宋体" w:hint="eastAsia"/>
                <w:sz w:val="30"/>
                <w:szCs w:val="30"/>
              </w:rPr>
              <w:t>团队成员的基本素质、业务能力、奉献意愿和价值观与项目需求相匹配；团队或公司组织架构与分工协作合理；团队权益结构或公司股权结构合理；团队的延续性或接替性。</w:t>
            </w:r>
          </w:p>
        </w:tc>
        <w:tc>
          <w:tcPr>
            <w:tcW w:w="1071" w:type="dxa"/>
            <w:vAlign w:val="center"/>
          </w:tcPr>
          <w:p w:rsidR="002D08C3" w:rsidRDefault="00CB4182">
            <w:pPr>
              <w:spacing w:line="500" w:lineRule="exact"/>
              <w:jc w:val="center"/>
              <w:rPr>
                <w:rFonts w:ascii="仿宋_GB2312" w:eastAsia="仿宋_GB2312" w:hAnsi="宋体"/>
                <w:sz w:val="30"/>
                <w:szCs w:val="30"/>
              </w:rPr>
            </w:pPr>
            <w:r>
              <w:rPr>
                <w:rFonts w:ascii="仿宋_GB2312" w:eastAsia="仿宋_GB2312" w:hAnsi="宋体" w:hint="eastAsia"/>
                <w:sz w:val="30"/>
                <w:szCs w:val="30"/>
              </w:rPr>
              <w:t>20</w:t>
            </w:r>
          </w:p>
        </w:tc>
      </w:tr>
      <w:tr w:rsidR="002D08C3">
        <w:trPr>
          <w:trHeight w:val="1248"/>
          <w:jc w:val="center"/>
        </w:trPr>
        <w:tc>
          <w:tcPr>
            <w:tcW w:w="1692" w:type="dxa"/>
            <w:vAlign w:val="center"/>
          </w:tcPr>
          <w:p w:rsidR="002D08C3" w:rsidRDefault="00CB4182">
            <w:pPr>
              <w:spacing w:line="500" w:lineRule="exact"/>
              <w:jc w:val="center"/>
              <w:rPr>
                <w:rFonts w:ascii="仿宋_GB2312" w:eastAsia="仿宋_GB2312" w:hAnsi="宋体"/>
                <w:sz w:val="30"/>
                <w:szCs w:val="30"/>
              </w:rPr>
            </w:pPr>
            <w:r>
              <w:rPr>
                <w:rFonts w:ascii="仿宋_GB2312" w:eastAsia="仿宋_GB2312" w:hAnsi="宋体" w:hint="eastAsia"/>
                <w:sz w:val="30"/>
                <w:szCs w:val="30"/>
              </w:rPr>
              <w:t>实效性</w:t>
            </w:r>
          </w:p>
        </w:tc>
        <w:tc>
          <w:tcPr>
            <w:tcW w:w="6237" w:type="dxa"/>
            <w:vAlign w:val="center"/>
          </w:tcPr>
          <w:p w:rsidR="002D08C3" w:rsidRDefault="00CB4182">
            <w:pPr>
              <w:spacing w:line="500" w:lineRule="exact"/>
              <w:rPr>
                <w:rFonts w:ascii="仿宋_GB2312" w:eastAsia="仿宋_GB2312" w:hAnsi="宋体"/>
                <w:sz w:val="30"/>
                <w:szCs w:val="30"/>
              </w:rPr>
            </w:pPr>
            <w:r>
              <w:rPr>
                <w:rFonts w:ascii="仿宋_GB2312" w:eastAsia="仿宋_GB2312" w:hAnsi="宋体" w:hint="eastAsia"/>
                <w:sz w:val="30"/>
                <w:szCs w:val="30"/>
              </w:rPr>
              <w:t>项目对精准扶贫、乡村振兴和社区治理等社会问题的贡献度；在引入社会资源方面对农村组织和农民增收、地方产业结构优化的效果；项目对促进就业、教育、医疗、养老、环境保护与生态建设等方面的效果。</w:t>
            </w:r>
          </w:p>
        </w:tc>
        <w:tc>
          <w:tcPr>
            <w:tcW w:w="1071" w:type="dxa"/>
            <w:vAlign w:val="center"/>
          </w:tcPr>
          <w:p w:rsidR="002D08C3" w:rsidRDefault="00CB4182">
            <w:pPr>
              <w:spacing w:line="500" w:lineRule="exact"/>
              <w:jc w:val="center"/>
              <w:rPr>
                <w:rFonts w:ascii="仿宋_GB2312" w:eastAsia="仿宋_GB2312" w:hAnsi="宋体"/>
                <w:sz w:val="30"/>
                <w:szCs w:val="30"/>
              </w:rPr>
            </w:pPr>
            <w:r>
              <w:rPr>
                <w:rFonts w:ascii="仿宋_GB2312" w:eastAsia="仿宋_GB2312" w:hAnsi="宋体" w:hint="eastAsia"/>
                <w:sz w:val="30"/>
                <w:szCs w:val="30"/>
              </w:rPr>
              <w:t>20</w:t>
            </w:r>
          </w:p>
        </w:tc>
      </w:tr>
      <w:tr w:rsidR="002D08C3">
        <w:trPr>
          <w:trHeight w:val="924"/>
          <w:jc w:val="center"/>
        </w:trPr>
        <w:tc>
          <w:tcPr>
            <w:tcW w:w="1692" w:type="dxa"/>
            <w:vAlign w:val="center"/>
          </w:tcPr>
          <w:p w:rsidR="002D08C3" w:rsidRDefault="00CB4182">
            <w:pPr>
              <w:spacing w:line="500" w:lineRule="exact"/>
              <w:jc w:val="center"/>
              <w:rPr>
                <w:rFonts w:ascii="仿宋_GB2312" w:eastAsia="仿宋_GB2312" w:hAnsi="宋体"/>
                <w:sz w:val="30"/>
                <w:szCs w:val="30"/>
              </w:rPr>
            </w:pPr>
            <w:r>
              <w:rPr>
                <w:rFonts w:ascii="仿宋_GB2312" w:eastAsia="仿宋_GB2312" w:hAnsi="宋体" w:hint="eastAsia"/>
                <w:sz w:val="30"/>
                <w:szCs w:val="30"/>
              </w:rPr>
              <w:t>创新性</w:t>
            </w:r>
          </w:p>
        </w:tc>
        <w:tc>
          <w:tcPr>
            <w:tcW w:w="6237" w:type="dxa"/>
            <w:vAlign w:val="center"/>
          </w:tcPr>
          <w:p w:rsidR="002D08C3" w:rsidRDefault="00CB4182">
            <w:pPr>
              <w:spacing w:line="500" w:lineRule="exact"/>
              <w:rPr>
                <w:rFonts w:ascii="仿宋_GB2312" w:eastAsia="仿宋_GB2312" w:hAnsi="宋体"/>
                <w:sz w:val="30"/>
                <w:szCs w:val="30"/>
              </w:rPr>
            </w:pPr>
            <w:r>
              <w:rPr>
                <w:rFonts w:ascii="仿宋_GB2312" w:eastAsia="仿宋_GB2312" w:hAnsi="宋体" w:hint="eastAsia"/>
                <w:sz w:val="30"/>
                <w:szCs w:val="30"/>
              </w:rPr>
              <w:t>鼓励技术或服务创新、引入或运用新技术，鼓励高校科研成果转化；鼓励组织模式创新或进行资源整合。</w:t>
            </w:r>
          </w:p>
        </w:tc>
        <w:tc>
          <w:tcPr>
            <w:tcW w:w="1071" w:type="dxa"/>
            <w:vAlign w:val="center"/>
          </w:tcPr>
          <w:p w:rsidR="002D08C3" w:rsidRDefault="00CB4182">
            <w:pPr>
              <w:spacing w:line="500" w:lineRule="exact"/>
              <w:jc w:val="center"/>
              <w:rPr>
                <w:rFonts w:ascii="仿宋_GB2312" w:eastAsia="仿宋_GB2312" w:hAnsi="宋体"/>
                <w:sz w:val="30"/>
                <w:szCs w:val="30"/>
              </w:rPr>
            </w:pPr>
            <w:r>
              <w:rPr>
                <w:rFonts w:ascii="仿宋_GB2312" w:eastAsia="仿宋_GB2312" w:hAnsi="宋体" w:hint="eastAsia"/>
                <w:sz w:val="30"/>
                <w:szCs w:val="30"/>
              </w:rPr>
              <w:t>20</w:t>
            </w:r>
          </w:p>
        </w:tc>
      </w:tr>
      <w:tr w:rsidR="002D08C3">
        <w:trPr>
          <w:trHeight w:val="557"/>
          <w:jc w:val="center"/>
        </w:trPr>
        <w:tc>
          <w:tcPr>
            <w:tcW w:w="1692" w:type="dxa"/>
            <w:vAlign w:val="center"/>
          </w:tcPr>
          <w:p w:rsidR="002D08C3" w:rsidRDefault="00CB4182">
            <w:pPr>
              <w:spacing w:line="500" w:lineRule="exact"/>
              <w:jc w:val="center"/>
              <w:rPr>
                <w:rFonts w:ascii="仿宋_GB2312" w:eastAsia="仿宋_GB2312" w:hAnsi="宋体"/>
                <w:sz w:val="30"/>
                <w:szCs w:val="30"/>
              </w:rPr>
            </w:pPr>
            <w:r>
              <w:rPr>
                <w:rFonts w:ascii="仿宋_GB2312" w:eastAsia="仿宋_GB2312" w:hAnsi="宋体" w:hint="eastAsia"/>
                <w:sz w:val="30"/>
                <w:szCs w:val="30"/>
              </w:rPr>
              <w:t>可持续性</w:t>
            </w:r>
          </w:p>
        </w:tc>
        <w:tc>
          <w:tcPr>
            <w:tcW w:w="6237" w:type="dxa"/>
            <w:vAlign w:val="center"/>
          </w:tcPr>
          <w:p w:rsidR="002D08C3" w:rsidRDefault="00CB4182">
            <w:pPr>
              <w:spacing w:line="500" w:lineRule="exact"/>
              <w:rPr>
                <w:rFonts w:ascii="仿宋_GB2312" w:eastAsia="仿宋_GB2312" w:hAnsi="宋体"/>
                <w:sz w:val="30"/>
                <w:szCs w:val="30"/>
              </w:rPr>
            </w:pPr>
            <w:r>
              <w:rPr>
                <w:rFonts w:ascii="仿宋_GB2312" w:eastAsia="仿宋_GB2312" w:hAnsi="宋体" w:hint="eastAsia"/>
                <w:sz w:val="30"/>
                <w:szCs w:val="30"/>
              </w:rPr>
              <w:t>项目的持续生存能力；创新研发、生产销售、资源整合等持续运营能力；项目模式可复制、可推广、具有示范效应等。</w:t>
            </w:r>
          </w:p>
        </w:tc>
        <w:tc>
          <w:tcPr>
            <w:tcW w:w="1071" w:type="dxa"/>
            <w:vAlign w:val="center"/>
          </w:tcPr>
          <w:p w:rsidR="002D08C3" w:rsidRDefault="00CB4182">
            <w:pPr>
              <w:spacing w:line="500" w:lineRule="exact"/>
              <w:jc w:val="center"/>
              <w:rPr>
                <w:rFonts w:ascii="仿宋_GB2312" w:eastAsia="仿宋_GB2312" w:hAnsi="宋体"/>
                <w:sz w:val="30"/>
                <w:szCs w:val="30"/>
              </w:rPr>
            </w:pPr>
            <w:r>
              <w:rPr>
                <w:rFonts w:ascii="仿宋_GB2312" w:eastAsia="仿宋_GB2312" w:hAnsi="宋体" w:hint="eastAsia"/>
                <w:sz w:val="30"/>
                <w:szCs w:val="30"/>
              </w:rPr>
              <w:t>20</w:t>
            </w:r>
          </w:p>
        </w:tc>
      </w:tr>
      <w:tr w:rsidR="002D08C3">
        <w:trPr>
          <w:trHeight w:val="740"/>
          <w:jc w:val="center"/>
        </w:trPr>
        <w:tc>
          <w:tcPr>
            <w:tcW w:w="1692" w:type="dxa"/>
            <w:vAlign w:val="center"/>
          </w:tcPr>
          <w:p w:rsidR="002D08C3" w:rsidRDefault="00CB4182">
            <w:pPr>
              <w:snapToGrid w:val="0"/>
              <w:spacing w:line="500" w:lineRule="exact"/>
              <w:jc w:val="center"/>
              <w:rPr>
                <w:rFonts w:ascii="仿宋_GB2312" w:eastAsia="仿宋_GB2312" w:hAnsiTheme="minorEastAsia"/>
                <w:sz w:val="30"/>
                <w:szCs w:val="30"/>
              </w:rPr>
            </w:pPr>
            <w:r>
              <w:rPr>
                <w:rFonts w:ascii="仿宋_GB2312" w:eastAsia="仿宋_GB2312" w:hAnsiTheme="minorEastAsia" w:hint="eastAsia"/>
                <w:sz w:val="30"/>
                <w:szCs w:val="30"/>
              </w:rPr>
              <w:t>必要条件</w:t>
            </w:r>
          </w:p>
        </w:tc>
        <w:tc>
          <w:tcPr>
            <w:tcW w:w="7308" w:type="dxa"/>
            <w:gridSpan w:val="2"/>
            <w:vAlign w:val="center"/>
          </w:tcPr>
          <w:p w:rsidR="002D08C3" w:rsidRDefault="00CB4182">
            <w:pPr>
              <w:spacing w:line="500" w:lineRule="exact"/>
              <w:jc w:val="left"/>
              <w:rPr>
                <w:rFonts w:ascii="仿宋_GB2312" w:eastAsia="仿宋_GB2312" w:hAnsi="宋体"/>
                <w:sz w:val="30"/>
                <w:szCs w:val="30"/>
              </w:rPr>
            </w:pPr>
            <w:r>
              <w:rPr>
                <w:rFonts w:ascii="仿宋_GB2312" w:eastAsia="仿宋_GB2312" w:hAnsiTheme="minorEastAsia" w:hint="eastAsia"/>
                <w:sz w:val="30"/>
                <w:szCs w:val="30"/>
              </w:rPr>
              <w:t>参加由学校、省市或全国组织的“青年红色筑梦之旅”活动，符合公益性要求。</w:t>
            </w:r>
          </w:p>
        </w:tc>
      </w:tr>
    </w:tbl>
    <w:p w:rsidR="002D08C3" w:rsidRDefault="002D08C3">
      <w:pPr>
        <w:pStyle w:val="a7"/>
        <w:adjustRightInd w:val="0"/>
        <w:snapToGrid w:val="0"/>
        <w:spacing w:line="560" w:lineRule="exact"/>
        <w:ind w:firstLineChars="400" w:firstLine="1240"/>
        <w:rPr>
          <w:rFonts w:ascii="仿宋_GB2312" w:eastAsia="仿宋_GB2312" w:cs="仿宋_GB2312"/>
          <w:color w:val="000000"/>
          <w:sz w:val="31"/>
          <w:szCs w:val="31"/>
        </w:rPr>
      </w:pPr>
    </w:p>
    <w:p w:rsidR="002D08C3" w:rsidRDefault="00CB4182">
      <w:pPr>
        <w:pStyle w:val="a7"/>
        <w:numPr>
          <w:ilvl w:val="0"/>
          <w:numId w:val="1"/>
        </w:numPr>
        <w:adjustRightInd w:val="0"/>
        <w:snapToGrid w:val="0"/>
        <w:spacing w:line="560" w:lineRule="exact"/>
        <w:ind w:firstLineChars="400" w:firstLine="1240"/>
        <w:rPr>
          <w:rFonts w:ascii="仿宋_GB2312" w:eastAsia="仿宋_GB2312" w:cs="仿宋_GB2312"/>
          <w:color w:val="000000"/>
          <w:sz w:val="31"/>
          <w:szCs w:val="31"/>
        </w:rPr>
      </w:pPr>
      <w:r>
        <w:rPr>
          <w:rFonts w:ascii="仿宋_GB2312" w:eastAsia="仿宋_GB2312" w:cs="仿宋_GB2312" w:hint="eastAsia"/>
          <w:color w:val="000000"/>
          <w:sz w:val="31"/>
          <w:szCs w:val="31"/>
        </w:rPr>
        <w:t>商业组</w:t>
      </w:r>
    </w:p>
    <w:tbl>
      <w:tblPr>
        <w:tblStyle w:val="a5"/>
        <w:tblW w:w="8999" w:type="dxa"/>
        <w:jc w:val="center"/>
        <w:tblInd w:w="0" w:type="dxa"/>
        <w:tblLayout w:type="fixed"/>
        <w:tblCellMar>
          <w:top w:w="0" w:type="dxa"/>
          <w:left w:w="108" w:type="dxa"/>
          <w:bottom w:w="0" w:type="dxa"/>
          <w:right w:w="108" w:type="dxa"/>
        </w:tblCellMar>
        <w:tblLook w:val="04A0"/>
      </w:tblPr>
      <w:tblGrid>
        <w:gridCol w:w="1623"/>
        <w:gridCol w:w="6237"/>
        <w:gridCol w:w="1139"/>
      </w:tblGrid>
      <w:tr w:rsidR="002D08C3">
        <w:trPr>
          <w:trHeight w:val="549"/>
          <w:jc w:val="center"/>
        </w:trPr>
        <w:tc>
          <w:tcPr>
            <w:tcW w:w="1623" w:type="dxa"/>
            <w:vAlign w:val="center"/>
          </w:tcPr>
          <w:p w:rsidR="002D08C3" w:rsidRDefault="00CB4182">
            <w:pPr>
              <w:snapToGrid w:val="0"/>
              <w:spacing w:line="500" w:lineRule="exact"/>
              <w:jc w:val="center"/>
              <w:rPr>
                <w:rFonts w:ascii="仿宋_GB2312" w:eastAsia="仿宋_GB2312" w:hAnsiTheme="minorEastAsia"/>
                <w:b/>
                <w:sz w:val="30"/>
                <w:szCs w:val="30"/>
              </w:rPr>
            </w:pPr>
            <w:r>
              <w:rPr>
                <w:rFonts w:ascii="仿宋_GB2312" w:eastAsia="仿宋_GB2312" w:hAnsiTheme="minorEastAsia" w:hint="eastAsia"/>
                <w:b/>
                <w:sz w:val="30"/>
                <w:szCs w:val="30"/>
              </w:rPr>
              <w:t>评审要点</w:t>
            </w:r>
          </w:p>
        </w:tc>
        <w:tc>
          <w:tcPr>
            <w:tcW w:w="6237" w:type="dxa"/>
            <w:vAlign w:val="center"/>
          </w:tcPr>
          <w:p w:rsidR="002D08C3" w:rsidRDefault="00CB4182">
            <w:pPr>
              <w:snapToGrid w:val="0"/>
              <w:spacing w:line="500" w:lineRule="exact"/>
              <w:jc w:val="center"/>
              <w:rPr>
                <w:rFonts w:ascii="仿宋_GB2312" w:eastAsia="仿宋_GB2312" w:hAnsiTheme="minorEastAsia"/>
                <w:b/>
                <w:sz w:val="30"/>
                <w:szCs w:val="30"/>
              </w:rPr>
            </w:pPr>
            <w:r>
              <w:rPr>
                <w:rFonts w:ascii="仿宋_GB2312" w:eastAsia="仿宋_GB2312" w:hAnsiTheme="minorEastAsia" w:hint="eastAsia"/>
                <w:b/>
                <w:sz w:val="30"/>
                <w:szCs w:val="30"/>
              </w:rPr>
              <w:t>评审内容</w:t>
            </w:r>
          </w:p>
        </w:tc>
        <w:tc>
          <w:tcPr>
            <w:tcW w:w="1139" w:type="dxa"/>
            <w:vAlign w:val="center"/>
          </w:tcPr>
          <w:p w:rsidR="002D08C3" w:rsidRDefault="00CB4182">
            <w:pPr>
              <w:snapToGrid w:val="0"/>
              <w:spacing w:line="500" w:lineRule="exact"/>
              <w:jc w:val="center"/>
              <w:rPr>
                <w:rFonts w:ascii="仿宋_GB2312" w:eastAsia="仿宋_GB2312" w:hAnsiTheme="minorEastAsia"/>
                <w:b/>
                <w:sz w:val="30"/>
                <w:szCs w:val="30"/>
              </w:rPr>
            </w:pPr>
            <w:r>
              <w:rPr>
                <w:rFonts w:ascii="仿宋_GB2312" w:eastAsia="仿宋_GB2312" w:hAnsiTheme="minorEastAsia" w:hint="eastAsia"/>
                <w:b/>
                <w:sz w:val="30"/>
                <w:szCs w:val="30"/>
              </w:rPr>
              <w:t>分值</w:t>
            </w:r>
          </w:p>
        </w:tc>
      </w:tr>
      <w:tr w:rsidR="002D08C3">
        <w:trPr>
          <w:trHeight w:val="1973"/>
          <w:jc w:val="center"/>
        </w:trPr>
        <w:tc>
          <w:tcPr>
            <w:tcW w:w="1623" w:type="dxa"/>
            <w:vAlign w:val="center"/>
          </w:tcPr>
          <w:p w:rsidR="002D08C3" w:rsidRDefault="00CB4182">
            <w:pPr>
              <w:snapToGrid w:val="0"/>
              <w:spacing w:line="500" w:lineRule="exact"/>
              <w:jc w:val="center"/>
              <w:rPr>
                <w:rFonts w:ascii="仿宋_GB2312" w:eastAsia="仿宋_GB2312" w:hAnsiTheme="minorEastAsia"/>
                <w:sz w:val="30"/>
                <w:szCs w:val="30"/>
              </w:rPr>
            </w:pPr>
            <w:r>
              <w:rPr>
                <w:rFonts w:ascii="仿宋_GB2312" w:eastAsia="仿宋_GB2312" w:hAnsiTheme="minorEastAsia" w:hint="eastAsia"/>
                <w:sz w:val="30"/>
                <w:szCs w:val="30"/>
              </w:rPr>
              <w:t>项目团队</w:t>
            </w:r>
          </w:p>
        </w:tc>
        <w:tc>
          <w:tcPr>
            <w:tcW w:w="6237" w:type="dxa"/>
            <w:vAlign w:val="center"/>
          </w:tcPr>
          <w:p w:rsidR="002D08C3" w:rsidRDefault="00CB4182">
            <w:pPr>
              <w:snapToGrid w:val="0"/>
              <w:spacing w:line="500" w:lineRule="exact"/>
              <w:rPr>
                <w:rFonts w:ascii="仿宋_GB2312" w:eastAsia="仿宋_GB2312" w:hAnsiTheme="minorEastAsia"/>
                <w:sz w:val="30"/>
                <w:szCs w:val="30"/>
              </w:rPr>
            </w:pPr>
            <w:r>
              <w:rPr>
                <w:rFonts w:ascii="仿宋_GB2312" w:eastAsia="仿宋_GB2312" w:hAnsiTheme="minorEastAsia" w:cs="仿宋_GB2312" w:hint="eastAsia"/>
                <w:sz w:val="30"/>
                <w:szCs w:val="30"/>
              </w:rPr>
              <w:t>团队成员的基本素质、业务能力、奉献意愿和价值观与项目需求相匹配；团队或公司组织架构与分工协作合理；团队权益结构或公司股权结构合理。</w:t>
            </w:r>
          </w:p>
        </w:tc>
        <w:tc>
          <w:tcPr>
            <w:tcW w:w="1139" w:type="dxa"/>
            <w:vAlign w:val="center"/>
          </w:tcPr>
          <w:p w:rsidR="002D08C3" w:rsidRDefault="00CB4182">
            <w:pPr>
              <w:snapToGrid w:val="0"/>
              <w:spacing w:line="500" w:lineRule="exact"/>
              <w:jc w:val="center"/>
              <w:rPr>
                <w:rFonts w:ascii="仿宋_GB2312" w:eastAsia="仿宋_GB2312" w:hAnsiTheme="minorEastAsia"/>
                <w:sz w:val="30"/>
                <w:szCs w:val="30"/>
              </w:rPr>
            </w:pPr>
            <w:r>
              <w:rPr>
                <w:rFonts w:ascii="仿宋_GB2312" w:eastAsia="仿宋_GB2312" w:hAnsiTheme="minorEastAsia" w:hint="eastAsia"/>
                <w:sz w:val="30"/>
                <w:szCs w:val="30"/>
              </w:rPr>
              <w:t>20</w:t>
            </w:r>
          </w:p>
        </w:tc>
      </w:tr>
      <w:tr w:rsidR="002D08C3">
        <w:trPr>
          <w:trHeight w:val="827"/>
          <w:jc w:val="center"/>
        </w:trPr>
        <w:tc>
          <w:tcPr>
            <w:tcW w:w="1623" w:type="dxa"/>
            <w:vAlign w:val="center"/>
          </w:tcPr>
          <w:p w:rsidR="002D08C3" w:rsidRDefault="00CB4182">
            <w:pPr>
              <w:snapToGrid w:val="0"/>
              <w:spacing w:line="500" w:lineRule="exact"/>
              <w:jc w:val="center"/>
              <w:rPr>
                <w:rFonts w:ascii="仿宋_GB2312" w:eastAsia="仿宋_GB2312" w:hAnsiTheme="minorEastAsia"/>
                <w:sz w:val="30"/>
                <w:szCs w:val="30"/>
              </w:rPr>
            </w:pPr>
            <w:r>
              <w:rPr>
                <w:rFonts w:ascii="仿宋_GB2312" w:eastAsia="仿宋_GB2312" w:hAnsiTheme="minorEastAsia" w:hint="eastAsia"/>
                <w:sz w:val="30"/>
                <w:szCs w:val="30"/>
              </w:rPr>
              <w:t>实效性</w:t>
            </w:r>
          </w:p>
        </w:tc>
        <w:tc>
          <w:tcPr>
            <w:tcW w:w="6237" w:type="dxa"/>
            <w:vAlign w:val="center"/>
          </w:tcPr>
          <w:p w:rsidR="002D08C3" w:rsidRDefault="00CB4182">
            <w:pPr>
              <w:snapToGrid w:val="0"/>
              <w:spacing w:line="500" w:lineRule="exact"/>
              <w:jc w:val="left"/>
              <w:rPr>
                <w:rFonts w:ascii="仿宋_GB2312" w:eastAsia="仿宋_GB2312" w:hAnsiTheme="minorEastAsia"/>
                <w:sz w:val="30"/>
                <w:szCs w:val="30"/>
              </w:rPr>
            </w:pPr>
            <w:r>
              <w:rPr>
                <w:rFonts w:ascii="仿宋_GB2312" w:eastAsia="仿宋_GB2312" w:hAnsi="宋体" w:hint="eastAsia"/>
                <w:sz w:val="30"/>
                <w:szCs w:val="30"/>
              </w:rPr>
              <w:t>项目对精准扶贫、乡村振兴和社区治理等社会问题的贡献度；在引入社会资源方面对农村组织和农民增收、地方产业结构优化的效果；项目对促进就业、教育、医疗、养老、环境保护与生态建设等方面的效果。</w:t>
            </w:r>
          </w:p>
        </w:tc>
        <w:tc>
          <w:tcPr>
            <w:tcW w:w="1139" w:type="dxa"/>
            <w:vAlign w:val="center"/>
          </w:tcPr>
          <w:p w:rsidR="002D08C3" w:rsidRDefault="00CB4182">
            <w:pPr>
              <w:widowControl/>
              <w:snapToGrid w:val="0"/>
              <w:spacing w:line="500" w:lineRule="exact"/>
              <w:jc w:val="center"/>
              <w:rPr>
                <w:rFonts w:ascii="仿宋_GB2312" w:eastAsia="仿宋_GB2312" w:hAnsiTheme="minorEastAsia"/>
                <w:sz w:val="30"/>
                <w:szCs w:val="30"/>
              </w:rPr>
            </w:pPr>
            <w:r>
              <w:rPr>
                <w:rFonts w:ascii="仿宋_GB2312" w:eastAsia="仿宋_GB2312" w:hAnsiTheme="minorEastAsia" w:hint="eastAsia"/>
                <w:sz w:val="30"/>
                <w:szCs w:val="30"/>
              </w:rPr>
              <w:t>20</w:t>
            </w:r>
          </w:p>
        </w:tc>
      </w:tr>
      <w:tr w:rsidR="002D08C3">
        <w:trPr>
          <w:trHeight w:val="1097"/>
          <w:jc w:val="center"/>
        </w:trPr>
        <w:tc>
          <w:tcPr>
            <w:tcW w:w="1623" w:type="dxa"/>
            <w:vAlign w:val="center"/>
          </w:tcPr>
          <w:p w:rsidR="002D08C3" w:rsidRDefault="00CB4182">
            <w:pPr>
              <w:snapToGrid w:val="0"/>
              <w:spacing w:line="500" w:lineRule="exact"/>
              <w:jc w:val="center"/>
              <w:rPr>
                <w:rFonts w:ascii="仿宋_GB2312" w:eastAsia="仿宋_GB2312" w:hAnsiTheme="minorEastAsia"/>
                <w:sz w:val="30"/>
                <w:szCs w:val="30"/>
              </w:rPr>
            </w:pPr>
            <w:r>
              <w:rPr>
                <w:rFonts w:ascii="仿宋_GB2312" w:eastAsia="仿宋_GB2312" w:hAnsiTheme="minorEastAsia" w:hint="eastAsia"/>
                <w:sz w:val="30"/>
                <w:szCs w:val="30"/>
              </w:rPr>
              <w:t>创新性</w:t>
            </w:r>
          </w:p>
        </w:tc>
        <w:tc>
          <w:tcPr>
            <w:tcW w:w="6237" w:type="dxa"/>
            <w:vAlign w:val="center"/>
          </w:tcPr>
          <w:p w:rsidR="002D08C3" w:rsidRDefault="00CB4182">
            <w:pPr>
              <w:snapToGrid w:val="0"/>
              <w:spacing w:line="500" w:lineRule="exact"/>
              <w:rPr>
                <w:rFonts w:ascii="仿宋_GB2312" w:eastAsia="仿宋_GB2312" w:hAnsiTheme="minorEastAsia"/>
                <w:sz w:val="30"/>
                <w:szCs w:val="30"/>
              </w:rPr>
            </w:pPr>
            <w:r>
              <w:rPr>
                <w:rFonts w:ascii="仿宋_GB2312" w:eastAsia="仿宋_GB2312" w:hAnsi="宋体" w:hint="eastAsia"/>
                <w:sz w:val="30"/>
                <w:szCs w:val="30"/>
              </w:rPr>
              <w:t>鼓励技术或服务创新、引入或运用新技术，鼓励高校科研成果转化</w:t>
            </w:r>
            <w:r>
              <w:rPr>
                <w:rFonts w:ascii="仿宋_GB2312" w:eastAsia="仿宋_GB2312" w:hAnsiTheme="minorEastAsia" w:hint="eastAsia"/>
                <w:sz w:val="30"/>
                <w:szCs w:val="30"/>
              </w:rPr>
              <w:t>；鼓励在生产、服务、营销等商业模式要素上创新；</w:t>
            </w:r>
            <w:r>
              <w:rPr>
                <w:rFonts w:ascii="仿宋_GB2312" w:eastAsia="仿宋_GB2312" w:hAnsi="宋体" w:hint="eastAsia"/>
                <w:sz w:val="30"/>
                <w:szCs w:val="30"/>
              </w:rPr>
              <w:t>鼓励组织模式创新或进行资源整合</w:t>
            </w:r>
            <w:r>
              <w:rPr>
                <w:rFonts w:ascii="仿宋_GB2312" w:eastAsia="仿宋_GB2312" w:hAnsiTheme="minorEastAsia" w:hint="eastAsia"/>
                <w:sz w:val="30"/>
                <w:szCs w:val="30"/>
              </w:rPr>
              <w:t>。</w:t>
            </w:r>
          </w:p>
        </w:tc>
        <w:tc>
          <w:tcPr>
            <w:tcW w:w="1139" w:type="dxa"/>
            <w:vAlign w:val="center"/>
          </w:tcPr>
          <w:p w:rsidR="002D08C3" w:rsidRDefault="00CB4182">
            <w:pPr>
              <w:widowControl/>
              <w:snapToGrid w:val="0"/>
              <w:spacing w:line="500" w:lineRule="exact"/>
              <w:jc w:val="center"/>
              <w:rPr>
                <w:rFonts w:ascii="仿宋_GB2312" w:eastAsia="仿宋_GB2312" w:hAnsiTheme="minorEastAsia"/>
                <w:sz w:val="30"/>
                <w:szCs w:val="30"/>
              </w:rPr>
            </w:pPr>
            <w:r>
              <w:rPr>
                <w:rFonts w:ascii="仿宋_GB2312" w:eastAsia="仿宋_GB2312" w:hAnsiTheme="minorEastAsia" w:hint="eastAsia"/>
                <w:sz w:val="30"/>
                <w:szCs w:val="30"/>
              </w:rPr>
              <w:t>20</w:t>
            </w:r>
          </w:p>
        </w:tc>
      </w:tr>
      <w:tr w:rsidR="002D08C3">
        <w:trPr>
          <w:trHeight w:val="1556"/>
          <w:jc w:val="center"/>
        </w:trPr>
        <w:tc>
          <w:tcPr>
            <w:tcW w:w="1623" w:type="dxa"/>
            <w:vAlign w:val="center"/>
          </w:tcPr>
          <w:p w:rsidR="002D08C3" w:rsidRDefault="00CB4182">
            <w:pPr>
              <w:snapToGrid w:val="0"/>
              <w:spacing w:line="500" w:lineRule="exact"/>
              <w:jc w:val="center"/>
              <w:rPr>
                <w:rFonts w:ascii="仿宋_GB2312" w:eastAsia="仿宋_GB2312" w:hAnsiTheme="minorEastAsia"/>
                <w:sz w:val="30"/>
                <w:szCs w:val="30"/>
              </w:rPr>
            </w:pPr>
            <w:r>
              <w:rPr>
                <w:rFonts w:ascii="仿宋_GB2312" w:eastAsia="仿宋_GB2312" w:hAnsiTheme="minorEastAsia" w:hint="eastAsia"/>
                <w:sz w:val="30"/>
                <w:szCs w:val="30"/>
              </w:rPr>
              <w:t>可持续性</w:t>
            </w:r>
          </w:p>
        </w:tc>
        <w:tc>
          <w:tcPr>
            <w:tcW w:w="6237" w:type="dxa"/>
            <w:vAlign w:val="center"/>
          </w:tcPr>
          <w:p w:rsidR="002D08C3" w:rsidRDefault="00CB4182">
            <w:pPr>
              <w:snapToGrid w:val="0"/>
              <w:spacing w:line="500" w:lineRule="exact"/>
              <w:rPr>
                <w:rFonts w:ascii="仿宋_GB2312" w:eastAsia="仿宋_GB2312" w:hAnsiTheme="minorEastAsia"/>
                <w:sz w:val="30"/>
                <w:szCs w:val="30"/>
              </w:rPr>
            </w:pPr>
            <w:r>
              <w:rPr>
                <w:rFonts w:ascii="仿宋_GB2312" w:eastAsia="仿宋_GB2312" w:hAnsiTheme="minorEastAsia" w:hint="eastAsia"/>
                <w:sz w:val="30"/>
                <w:szCs w:val="30"/>
              </w:rPr>
              <w:t>项目的持续生存能力；经济价值和社会价值适度融合；创新研发、生产销售、资源整合等持续运营能力；项目模式可复制、可推广等。</w:t>
            </w:r>
          </w:p>
        </w:tc>
        <w:tc>
          <w:tcPr>
            <w:tcW w:w="1139" w:type="dxa"/>
            <w:vAlign w:val="center"/>
          </w:tcPr>
          <w:p w:rsidR="002D08C3" w:rsidRDefault="00CB4182">
            <w:pPr>
              <w:widowControl/>
              <w:snapToGrid w:val="0"/>
              <w:spacing w:line="500" w:lineRule="exact"/>
              <w:jc w:val="center"/>
              <w:rPr>
                <w:rFonts w:ascii="仿宋_GB2312" w:eastAsia="仿宋_GB2312" w:hAnsiTheme="minorEastAsia"/>
                <w:sz w:val="30"/>
                <w:szCs w:val="30"/>
              </w:rPr>
            </w:pPr>
            <w:r>
              <w:rPr>
                <w:rFonts w:ascii="仿宋_GB2312" w:eastAsia="仿宋_GB2312" w:hAnsiTheme="minorEastAsia" w:hint="eastAsia"/>
                <w:sz w:val="30"/>
                <w:szCs w:val="30"/>
              </w:rPr>
              <w:t>20</w:t>
            </w:r>
          </w:p>
        </w:tc>
      </w:tr>
      <w:tr w:rsidR="002D08C3">
        <w:trPr>
          <w:trHeight w:val="1626"/>
          <w:jc w:val="center"/>
        </w:trPr>
        <w:tc>
          <w:tcPr>
            <w:tcW w:w="1623" w:type="dxa"/>
            <w:vAlign w:val="center"/>
          </w:tcPr>
          <w:p w:rsidR="002D08C3" w:rsidRDefault="00CB4182">
            <w:pPr>
              <w:snapToGrid w:val="0"/>
              <w:spacing w:line="500" w:lineRule="exact"/>
              <w:jc w:val="center"/>
              <w:rPr>
                <w:rFonts w:ascii="仿宋_GB2312" w:eastAsia="仿宋_GB2312" w:hAnsiTheme="minorEastAsia"/>
                <w:sz w:val="30"/>
                <w:szCs w:val="30"/>
              </w:rPr>
            </w:pPr>
            <w:r>
              <w:rPr>
                <w:rFonts w:ascii="仿宋_GB2312" w:eastAsia="仿宋_GB2312" w:hAnsiTheme="minorEastAsia" w:hint="eastAsia"/>
                <w:sz w:val="30"/>
                <w:szCs w:val="30"/>
              </w:rPr>
              <w:t>社会效益</w:t>
            </w:r>
          </w:p>
        </w:tc>
        <w:tc>
          <w:tcPr>
            <w:tcW w:w="6237" w:type="dxa"/>
            <w:vAlign w:val="center"/>
          </w:tcPr>
          <w:p w:rsidR="002D08C3" w:rsidRDefault="00CB4182">
            <w:pPr>
              <w:snapToGrid w:val="0"/>
              <w:spacing w:line="500" w:lineRule="exact"/>
              <w:rPr>
                <w:rFonts w:ascii="仿宋_GB2312" w:eastAsia="仿宋_GB2312" w:hAnsiTheme="minorEastAsia"/>
                <w:sz w:val="30"/>
                <w:szCs w:val="30"/>
              </w:rPr>
            </w:pPr>
            <w:r>
              <w:rPr>
                <w:rFonts w:ascii="仿宋_GB2312" w:eastAsia="仿宋_GB2312" w:hAnsiTheme="minorEastAsia" w:hint="eastAsia"/>
                <w:sz w:val="30"/>
                <w:szCs w:val="30"/>
              </w:rPr>
              <w:t>项目发展战略和规模扩张策略的合理性和可行性，项目实际带动的直接就业人数，考察项目未来持续带动就业的能力。</w:t>
            </w:r>
          </w:p>
        </w:tc>
        <w:tc>
          <w:tcPr>
            <w:tcW w:w="1139" w:type="dxa"/>
            <w:vAlign w:val="center"/>
          </w:tcPr>
          <w:p w:rsidR="002D08C3" w:rsidRDefault="00CB4182">
            <w:pPr>
              <w:widowControl/>
              <w:snapToGrid w:val="0"/>
              <w:spacing w:line="500" w:lineRule="exact"/>
              <w:jc w:val="center"/>
              <w:rPr>
                <w:rFonts w:ascii="仿宋_GB2312" w:eastAsia="仿宋_GB2312" w:hAnsiTheme="minorEastAsia"/>
                <w:sz w:val="30"/>
                <w:szCs w:val="30"/>
              </w:rPr>
            </w:pPr>
            <w:r>
              <w:rPr>
                <w:rFonts w:ascii="仿宋_GB2312" w:eastAsia="仿宋_GB2312" w:hAnsiTheme="minorEastAsia" w:hint="eastAsia"/>
                <w:sz w:val="30"/>
                <w:szCs w:val="30"/>
              </w:rPr>
              <w:t>20</w:t>
            </w:r>
          </w:p>
        </w:tc>
      </w:tr>
      <w:tr w:rsidR="002D08C3">
        <w:trPr>
          <w:trHeight w:val="889"/>
          <w:jc w:val="center"/>
        </w:trPr>
        <w:tc>
          <w:tcPr>
            <w:tcW w:w="1623" w:type="dxa"/>
            <w:vAlign w:val="center"/>
          </w:tcPr>
          <w:p w:rsidR="002D08C3" w:rsidRDefault="00CB4182">
            <w:pPr>
              <w:snapToGrid w:val="0"/>
              <w:spacing w:line="500" w:lineRule="exact"/>
              <w:jc w:val="center"/>
              <w:rPr>
                <w:rFonts w:ascii="仿宋_GB2312" w:eastAsia="仿宋_GB2312" w:hAnsiTheme="minorEastAsia"/>
                <w:sz w:val="30"/>
                <w:szCs w:val="30"/>
              </w:rPr>
            </w:pPr>
            <w:r>
              <w:rPr>
                <w:rFonts w:ascii="仿宋_GB2312" w:eastAsia="仿宋_GB2312" w:hAnsiTheme="minorEastAsia" w:hint="eastAsia"/>
                <w:sz w:val="30"/>
                <w:szCs w:val="30"/>
              </w:rPr>
              <w:t>必要条件</w:t>
            </w:r>
          </w:p>
        </w:tc>
        <w:tc>
          <w:tcPr>
            <w:tcW w:w="7376" w:type="dxa"/>
            <w:gridSpan w:val="2"/>
            <w:vAlign w:val="center"/>
          </w:tcPr>
          <w:p w:rsidR="002D08C3" w:rsidRDefault="00CB4182">
            <w:pPr>
              <w:widowControl/>
              <w:snapToGrid w:val="0"/>
              <w:spacing w:line="500" w:lineRule="exact"/>
              <w:jc w:val="left"/>
              <w:rPr>
                <w:rFonts w:ascii="仿宋_GB2312" w:eastAsia="仿宋_GB2312" w:hAnsiTheme="minorEastAsia"/>
                <w:sz w:val="30"/>
                <w:szCs w:val="30"/>
              </w:rPr>
            </w:pPr>
            <w:r>
              <w:rPr>
                <w:rFonts w:ascii="仿宋_GB2312" w:eastAsia="仿宋_GB2312" w:hAnsiTheme="minorEastAsia" w:hint="eastAsia"/>
                <w:sz w:val="30"/>
                <w:szCs w:val="30"/>
              </w:rPr>
              <w:t>参加由学校、省市或全国组织的“青年红色筑梦之旅”活动。</w:t>
            </w:r>
          </w:p>
        </w:tc>
      </w:tr>
    </w:tbl>
    <w:p w:rsidR="002D08C3" w:rsidRDefault="002D08C3">
      <w:pPr>
        <w:pStyle w:val="a7"/>
        <w:adjustRightInd w:val="0"/>
        <w:snapToGrid w:val="0"/>
        <w:spacing w:line="560" w:lineRule="exact"/>
        <w:ind w:firstLineChars="0" w:firstLine="0"/>
        <w:rPr>
          <w:rFonts w:ascii="仿宋_GB2312" w:eastAsia="仿宋_GB2312" w:cs="仿宋_GB2312"/>
          <w:color w:val="000000"/>
          <w:sz w:val="31"/>
          <w:szCs w:val="31"/>
        </w:rPr>
      </w:pPr>
    </w:p>
    <w:p w:rsidR="002D08C3" w:rsidRDefault="002D08C3">
      <w:pPr>
        <w:adjustRightInd w:val="0"/>
        <w:snapToGrid w:val="0"/>
        <w:spacing w:line="560" w:lineRule="exact"/>
        <w:rPr>
          <w:rFonts w:ascii="仿宋_GB2312" w:eastAsia="仿宋_GB2312"/>
          <w:sz w:val="32"/>
          <w:szCs w:val="32"/>
        </w:rPr>
      </w:pPr>
    </w:p>
    <w:sectPr w:rsidR="002D08C3" w:rsidSect="002D08C3">
      <w:headerReference w:type="default" r:id="rId8"/>
      <w:footerReference w:type="even" r:id="rId9"/>
      <w:footerReference w:type="default" r:id="rId10"/>
      <w:pgSz w:w="11906" w:h="16838"/>
      <w:pgMar w:top="2098" w:right="1531" w:bottom="1985"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182" w:rsidRDefault="00CB4182" w:rsidP="002D08C3">
      <w:r>
        <w:separator/>
      </w:r>
    </w:p>
  </w:endnote>
  <w:endnote w:type="continuationSeparator" w:id="0">
    <w:p w:rsidR="00CB4182" w:rsidRDefault="00CB4182" w:rsidP="002D0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方正小标宋简体">
    <w:altName w:val="等线"/>
    <w:charset w:val="86"/>
    <w:family w:val="auto"/>
    <w:pitch w:val="variable"/>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C3" w:rsidRDefault="002D08C3">
    <w:pPr>
      <w:pStyle w:val="a3"/>
      <w:framePr w:wrap="around" w:vAnchor="text" w:hAnchor="margin" w:xAlign="outside" w:y="1"/>
      <w:rPr>
        <w:rStyle w:val="a6"/>
      </w:rPr>
    </w:pPr>
    <w:r>
      <w:rPr>
        <w:rStyle w:val="a6"/>
      </w:rPr>
      <w:fldChar w:fldCharType="begin"/>
    </w:r>
    <w:r w:rsidR="00CB4182">
      <w:rPr>
        <w:rStyle w:val="a6"/>
      </w:rPr>
      <w:instrText xml:space="preserve">PAGE  </w:instrText>
    </w:r>
    <w:r>
      <w:rPr>
        <w:rStyle w:val="a6"/>
      </w:rPr>
      <w:fldChar w:fldCharType="end"/>
    </w:r>
  </w:p>
  <w:p w:rsidR="002D08C3" w:rsidRDefault="002D08C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C3" w:rsidRDefault="002D08C3">
    <w:pPr>
      <w:pStyle w:val="a3"/>
      <w:framePr w:wrap="around" w:vAnchor="text" w:hAnchor="margin" w:xAlign="outside" w:y="1"/>
      <w:ind w:leftChars="200" w:left="420" w:rightChars="200" w:right="420"/>
      <w:rPr>
        <w:rStyle w:val="a6"/>
        <w:rFonts w:ascii="宋体" w:hAnsi="宋体"/>
        <w:sz w:val="28"/>
        <w:szCs w:val="28"/>
      </w:rPr>
    </w:pPr>
    <w:r>
      <w:rPr>
        <w:rStyle w:val="a6"/>
        <w:rFonts w:ascii="宋体" w:hAnsi="宋体"/>
        <w:sz w:val="28"/>
        <w:szCs w:val="28"/>
      </w:rPr>
      <w:fldChar w:fldCharType="begin"/>
    </w:r>
    <w:r w:rsidR="00CB4182">
      <w:rPr>
        <w:rStyle w:val="a6"/>
        <w:rFonts w:ascii="宋体" w:hAnsi="宋体"/>
        <w:sz w:val="28"/>
        <w:szCs w:val="28"/>
      </w:rPr>
      <w:instrText xml:space="preserve">PAGE  </w:instrText>
    </w:r>
    <w:r>
      <w:rPr>
        <w:rStyle w:val="a6"/>
        <w:rFonts w:ascii="宋体" w:hAnsi="宋体"/>
        <w:sz w:val="28"/>
        <w:szCs w:val="28"/>
      </w:rPr>
      <w:fldChar w:fldCharType="separate"/>
    </w:r>
    <w:r w:rsidR="00FC0378">
      <w:rPr>
        <w:rStyle w:val="a6"/>
        <w:rFonts w:ascii="宋体" w:hAnsi="宋体"/>
        <w:noProof/>
        <w:sz w:val="28"/>
        <w:szCs w:val="28"/>
      </w:rPr>
      <w:t>- 1 -</w:t>
    </w:r>
    <w:r>
      <w:rPr>
        <w:rStyle w:val="a6"/>
        <w:rFonts w:ascii="宋体" w:hAnsi="宋体"/>
        <w:sz w:val="28"/>
        <w:szCs w:val="28"/>
      </w:rPr>
      <w:fldChar w:fldCharType="end"/>
    </w:r>
  </w:p>
  <w:p w:rsidR="002D08C3" w:rsidRDefault="002D08C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182" w:rsidRDefault="00CB4182" w:rsidP="002D08C3">
      <w:r>
        <w:separator/>
      </w:r>
    </w:p>
  </w:footnote>
  <w:footnote w:type="continuationSeparator" w:id="0">
    <w:p w:rsidR="00CB4182" w:rsidRDefault="00CB4182" w:rsidP="002D0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C3" w:rsidRDefault="002D08C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CB6C16"/>
    <w:multiLevelType w:val="singleLevel"/>
    <w:tmpl w:val="ABCB6C16"/>
    <w:lvl w:ilvl="0">
      <w:start w:val="2"/>
      <w:numFmt w:val="decimal"/>
      <w:lvlText w:val="%1."/>
      <w:lvlJc w:val="left"/>
      <w:pPr>
        <w:tabs>
          <w:tab w:val="left" w:pos="312"/>
        </w:tabs>
      </w:pPr>
    </w:lvl>
  </w:abstractNum>
  <w:abstractNum w:abstractNumId="1">
    <w:nsid w:val="08BA6A76"/>
    <w:multiLevelType w:val="multilevel"/>
    <w:tmpl w:val="08BA6A7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6132"/>
    <w:rsid w:val="00006132"/>
    <w:rsid w:val="002D08C3"/>
    <w:rsid w:val="004F5994"/>
    <w:rsid w:val="00586FCC"/>
    <w:rsid w:val="005C0DE6"/>
    <w:rsid w:val="007968E6"/>
    <w:rsid w:val="007A7A40"/>
    <w:rsid w:val="00A36070"/>
    <w:rsid w:val="00CB4182"/>
    <w:rsid w:val="00D24C5B"/>
    <w:rsid w:val="00F424D1"/>
    <w:rsid w:val="00FC0378"/>
    <w:rsid w:val="2BD72EAD"/>
    <w:rsid w:val="2C724530"/>
    <w:rsid w:val="30110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C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2D08C3"/>
    <w:pPr>
      <w:tabs>
        <w:tab w:val="center" w:pos="4153"/>
        <w:tab w:val="right" w:pos="8306"/>
      </w:tabs>
      <w:snapToGrid w:val="0"/>
      <w:jc w:val="left"/>
    </w:pPr>
    <w:rPr>
      <w:sz w:val="18"/>
      <w:szCs w:val="18"/>
    </w:rPr>
  </w:style>
  <w:style w:type="paragraph" w:styleId="a4">
    <w:name w:val="header"/>
    <w:basedOn w:val="a"/>
    <w:link w:val="Char0"/>
    <w:unhideWhenUsed/>
    <w:rsid w:val="002D08C3"/>
    <w:pPr>
      <w:pBdr>
        <w:bottom w:val="single" w:sz="6" w:space="1" w:color="auto"/>
      </w:pBdr>
      <w:tabs>
        <w:tab w:val="center" w:pos="4153"/>
        <w:tab w:val="right" w:pos="8306"/>
      </w:tabs>
      <w:snapToGrid w:val="0"/>
      <w:jc w:val="center"/>
    </w:pPr>
    <w:rPr>
      <w:sz w:val="18"/>
      <w:szCs w:val="18"/>
    </w:rPr>
  </w:style>
  <w:style w:type="table" w:styleId="a5">
    <w:name w:val="Table Grid"/>
    <w:uiPriority w:val="39"/>
    <w:qFormat/>
    <w:rsid w:val="002D08C3"/>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6">
    <w:name w:val="page number"/>
    <w:basedOn w:val="a0"/>
    <w:rsid w:val="002D08C3"/>
  </w:style>
  <w:style w:type="character" w:customStyle="1" w:styleId="Char0">
    <w:name w:val="页眉 Char"/>
    <w:basedOn w:val="a0"/>
    <w:link w:val="a4"/>
    <w:uiPriority w:val="99"/>
    <w:rsid w:val="002D08C3"/>
    <w:rPr>
      <w:sz w:val="18"/>
      <w:szCs w:val="18"/>
    </w:rPr>
  </w:style>
  <w:style w:type="character" w:customStyle="1" w:styleId="Char">
    <w:name w:val="页脚 Char"/>
    <w:basedOn w:val="a0"/>
    <w:link w:val="a3"/>
    <w:uiPriority w:val="99"/>
    <w:qFormat/>
    <w:rsid w:val="002D08C3"/>
    <w:rPr>
      <w:sz w:val="18"/>
      <w:szCs w:val="18"/>
    </w:rPr>
  </w:style>
  <w:style w:type="paragraph" w:styleId="a7">
    <w:name w:val="List Paragraph"/>
    <w:basedOn w:val="a"/>
    <w:qFormat/>
    <w:rsid w:val="002D08C3"/>
    <w:pPr>
      <w:ind w:firstLineChars="200" w:firstLine="420"/>
    </w:pPr>
    <w:rPr>
      <w:szCs w:val="20"/>
    </w:rPr>
  </w:style>
  <w:style w:type="table" w:customStyle="1" w:styleId="TableNormal">
    <w:name w:val="Table Normal"/>
    <w:qFormat/>
    <w:rsid w:val="002D08C3"/>
    <w:rPr>
      <w:rFonts w:ascii="Times New Roman" w:eastAsia="微软雅黑" w:hAnsi="Times New Roman"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kck</dc:creator>
  <cp:lastModifiedBy>nytd</cp:lastModifiedBy>
  <cp:revision>8</cp:revision>
  <dcterms:created xsi:type="dcterms:W3CDTF">2017-05-02T10:05:00Z</dcterms:created>
  <dcterms:modified xsi:type="dcterms:W3CDTF">2021-01-23T08:53:00Z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